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4dacccbc3b39ac79c12c60706bfcc127678f7"/>
    <w:p>
      <w:pPr>
        <w:pStyle w:val="Heading3"/>
      </w:pPr>
      <w:r>
        <w:t xml:space="preserve">Ветераны района Куркино приняли участие в торжественном митинге, посвященном Дню памяти и скорби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Мероприятие прошло у памятного знака, установленного в честь защитников Отечества, умерших в эвакогоспитале №2965 в годы Великой Отечественной войны.</w:t>
      </w:r>
    </w:p>
    <w:p>
      <w:pPr>
        <w:pStyle w:val="BodyText"/>
      </w:pPr>
      <w:r>
        <w:t xml:space="preserve">Участники акции почтили память павших воинов минутой молчания и возложили цветы к мемориалу.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http://szao.mos.ru/veterans/detail/13052346.html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52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52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2025-07-02T15:29:38Z</dcterms:created>
  <dcterms:modified xsi:type="dcterms:W3CDTF">2025-07-02T15:29:38Z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