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f909be5520f96f0cb0dcc20ff23fc007e8d9"/>
    <w:p>
      <w:pPr>
        <w:pStyle w:val="Heading3"/>
      </w:pPr>
      <w:r>
        <w:t xml:space="preserve">Ветераны района Южное Тушино 3 июня посетили Музей военной истории в д. Падиково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Это те самые места, где в ноябре-декабре 1941г. шли ожесточённые бои и где враг был остановлен.</w:t>
      </w:r>
      <w:r>
        <w:br/>
      </w:r>
      <w:r>
        <w:t xml:space="preserve">Ветераны благодарны всем сотрудникам музея за эту удивительную экскурсию и полностью поддерживают девиз музея:</w:t>
      </w:r>
      <w:r>
        <w:br/>
      </w:r>
      <w:r>
        <w:t xml:space="preserve">"Нам есть,чем гордиться!</w:t>
      </w:r>
      <w:r>
        <w:br/>
      </w:r>
      <w:r>
        <w:t xml:space="preserve">Нам есть,что любить!</w:t>
      </w:r>
      <w:r>
        <w:br/>
      </w:r>
      <w:r>
        <w:t xml:space="preserve">Нам есть,что защищать!"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http://szao.mos.ru/veterans/detail/13015009.html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15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015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2025-07-03T21:59:09Z</dcterms:created>
  <dcterms:modified xsi:type="dcterms:W3CDTF">2025-07-03T21:59:09Z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