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e8336e3c07dcb7901fe7c66eb9b8e91b1bef"/>
    <w:p>
      <w:pPr>
        <w:pStyle w:val="Heading3"/>
      </w:pPr>
      <w:r>
        <w:t xml:space="preserve">В Московском городском совете ветеранов 17 апреля состоялся Круглый стол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17 апреля в Московском городском совете ветеранов состоялся Круглый стол, на который были приглашены руководители лекторских групп округов и районов Москвы, а также представители молодежных и студенческих организаций.</w:t>
      </w:r>
      <w:r>
        <w:br/>
      </w:r>
      <w:r>
        <w:t xml:space="preserve">Тема Круглого стола: "Защитник Отечества. 80 лет Победы Советского народа в Великой Отечественной войне 1941-1945 гг.".</w:t>
      </w:r>
      <w:r>
        <w:br/>
      </w:r>
      <w:r>
        <w:t xml:space="preserve">В работе Круглого стола принял участие руководитель лекторской группы Совета ветеранов СЗАО Виктор Иванович Федотов.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http://szao.mos.ru/veterans/detail/12924507.html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2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2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2025-04-21T07:13:55Z</dcterms:created>
  <dcterms:modified xsi:type="dcterms:W3CDTF">2025-04-21T07:13:55Z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