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235fbd891da63e59f6d802b5e98d868133d7b"/>
    <w:p>
      <w:pPr>
        <w:pStyle w:val="Heading3"/>
      </w:pPr>
      <w:r>
        <w:t xml:space="preserve">В Московском городском Совете ветеранов состоялся семинар для руководителей методических служб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Тема семинара: «Роль методического кабинета Округа в работе с районными советами ветеранов».</w:t>
      </w:r>
    </w:p>
    <w:p>
      <w:pPr>
        <w:pStyle w:val="BodyText"/>
      </w:pPr>
      <w:r>
        <w:t xml:space="preserve">По вопросу «Взаимодействие Окружного методического кабинета с территориальными первичными ветеранскими организациями» выступила руководитель методического кабинета Совета ветеранов СЗАО Новикова Н.В.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http://szao.mos.ru/veterans/detail/12840359.html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40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40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2025-03-05T22:33:18Z</dcterms:created>
  <dcterms:modified xsi:type="dcterms:W3CDTF">2025-03-05T22:33:18Z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