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811f08ebb3000b3a35b542ed7bf7e4e833d19"/>
    <w:p>
      <w:pPr>
        <w:pStyle w:val="Heading3"/>
      </w:pPr>
      <w:r>
        <w:t xml:space="preserve">В Клубе «Науки, техники и технологий» Московского центра долголетия района Южное Тушино состоялся круглый стол по обсуждению участия тушинцев в запуске на космодроме Байконур беспилотного космического корабля многоразового пользования "Буран"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Обсуждался также вопрос о присвоении статуса памятника местного значения Гидроспуску Захарковского аэродрома.</w:t>
      </w:r>
      <w:r>
        <w:br/>
      </w:r>
      <w:r>
        <w:t xml:space="preserve">В работе заседания принял участие руководитель лекторской группы Совета ветеранов СЗАО Виктор Федотов.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http://szao.mos.ru/veterans/detail/12810950.html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0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0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2025-03-02T13:13:10Z</dcterms:created>
  <dcterms:modified xsi:type="dcterms:W3CDTF">2025-03-02T13:13:10Z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