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e23bc5e1c88df6340d5fea3fe7f5ef34ee10"/>
    <w:p>
      <w:pPr>
        <w:pStyle w:val="Heading3"/>
      </w:pPr>
      <w:r>
        <w:t xml:space="preserve">В Московском городском Совете ветеранов 3 октября 2024 г. прошло совещание по реализации проекта Информационные технологии для москвичей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 нем приняли участие первый заместитель председателя МГСВ Аксенов А.П., начальник орготдела Нешина Т.Д., а также представитель Серебряного университета МГПУ Калинникова Н.Г.</w:t>
      </w:r>
      <w:r>
        <w:br/>
      </w:r>
      <w:r>
        <w:t xml:space="preserve">На совещании одним из вопросов обсуждался переход на цифровой учёт численности ветеранов МГООВ. В Совете ветеранов СЗАО проработкой этой задачи занялись ещё в 2023 году, проведя информационные собрания в округе и в районе Южное Тушино.</w:t>
      </w:r>
      <w:r>
        <w:br/>
      </w:r>
      <w:r>
        <w:t xml:space="preserve">В работе совещания МГСВ принял участие Председатель ОМК СВ СЗАО Васильков А.Ю.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http://szao.mos.ru/veterans/detail/12596386.html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96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96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2024-12-27T01:06:13Z</dcterms:created>
  <dcterms:modified xsi:type="dcterms:W3CDTF">2024-12-27T01:06:13Z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