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0E" w:rsidRDefault="0046500E" w:rsidP="0046500E">
      <w:pPr>
        <w:pStyle w:val="1"/>
        <w:jc w:val="center"/>
        <w:rPr>
          <w:sz w:val="28"/>
          <w:szCs w:val="28"/>
        </w:rPr>
      </w:pPr>
      <w:r w:rsidRPr="0046500E">
        <w:rPr>
          <w:sz w:val="28"/>
          <w:szCs w:val="28"/>
        </w:rPr>
        <w:t>Объединение Пенсионного фонда России и</w:t>
      </w:r>
    </w:p>
    <w:p w:rsidR="0046500E" w:rsidRPr="0046500E" w:rsidRDefault="0046500E" w:rsidP="0046500E">
      <w:pPr>
        <w:pStyle w:val="1"/>
        <w:jc w:val="center"/>
        <w:rPr>
          <w:sz w:val="28"/>
          <w:szCs w:val="28"/>
        </w:rPr>
      </w:pPr>
      <w:r w:rsidRPr="0046500E">
        <w:rPr>
          <w:sz w:val="28"/>
          <w:szCs w:val="28"/>
        </w:rPr>
        <w:t>Фонда социального страхования: самое главное</w:t>
      </w:r>
    </w:p>
    <w:p w:rsidR="001F7969" w:rsidRDefault="001F7969" w:rsidP="001F7969">
      <w:pPr>
        <w:pStyle w:val="1"/>
        <w:numPr>
          <w:ilvl w:val="0"/>
          <w:numId w:val="0"/>
        </w:numPr>
        <w:rPr>
          <w:rStyle w:val="aa"/>
          <w:rFonts w:ascii="Calibri" w:eastAsia="Calibri" w:hAnsi="Calibri"/>
          <w:b/>
          <w:sz w:val="28"/>
          <w:szCs w:val="28"/>
          <w:lang w:eastAsia="en-US"/>
        </w:rPr>
      </w:pPr>
    </w:p>
    <w:p w:rsidR="00BF175F" w:rsidRPr="001F7969" w:rsidRDefault="0088601B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 w:rsidRPr="001F7969">
        <w:rPr>
          <w:b w:val="0"/>
          <w:sz w:val="24"/>
          <w:szCs w:val="24"/>
          <w:shd w:val="clear" w:color="auto" w:fill="FCFFFE"/>
        </w:rPr>
        <w:t>13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46500E" w:rsidRDefault="00CA67FE" w:rsidP="00CA67FE">
      <w:pPr>
        <w:pStyle w:val="a8"/>
        <w:jc w:val="both"/>
      </w:pPr>
      <w:r w:rsidRPr="00671B24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1089660</wp:posOffset>
            </wp:positionV>
            <wp:extent cx="2095500" cy="1219200"/>
            <wp:effectExtent l="19050" t="0" r="0" b="0"/>
            <wp:wrapTight wrapText="bothSides">
              <wp:wrapPolygon edited="0">
                <wp:start x="-196" y="0"/>
                <wp:lineTo x="-196" y="21263"/>
                <wp:lineTo x="21600" y="21263"/>
                <wp:lineTo x="21600" y="0"/>
                <wp:lineTo x="-196" y="0"/>
              </wp:wrapPolygon>
            </wp:wrapTight>
            <wp:docPr id="8" name="Рисунок 8" descr="C:\Users\Vladimir\AppData\Local\Microsoft\Windows\INetCache\Content.Word\IMG_8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MG_83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671B24">
        <w:rPr>
          <w:b/>
          <w:lang w:eastAsia="ar-SA"/>
        </w:rPr>
        <w:t xml:space="preserve">Филиал № 9 </w:t>
      </w:r>
      <w:r w:rsidR="0010141A" w:rsidRPr="00671B24">
        <w:rPr>
          <w:b/>
          <w:lang w:eastAsia="ar-SA"/>
        </w:rPr>
        <w:t>ОСФР</w:t>
      </w:r>
      <w:r w:rsidR="003E44ED" w:rsidRPr="00671B24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FB283C" w:rsidRPr="00A80B0A">
        <w:rPr>
          <w:lang w:eastAsia="ar-SA"/>
        </w:rPr>
        <w:t xml:space="preserve">информирует граждан, что </w:t>
      </w:r>
      <w:r w:rsidR="00FB283C" w:rsidRPr="00A80B0A">
        <w:t xml:space="preserve">с </w:t>
      </w:r>
      <w:r w:rsidR="0046500E" w:rsidRPr="00A80B0A">
        <w:rPr>
          <w:rStyle w:val="aa"/>
          <w:rFonts w:eastAsia="Calibri"/>
          <w:b w:val="0"/>
        </w:rPr>
        <w:t xml:space="preserve">1 января 2023 года начал работу </w:t>
      </w:r>
      <w:hyperlink r:id="rId9" w:tgtFrame="_blank" w:history="1">
        <w:r w:rsidR="0046500E" w:rsidRPr="00A80B0A">
          <w:rPr>
            <w:rStyle w:val="a7"/>
            <w:bCs/>
            <w:color w:val="auto"/>
            <w:u w:val="none"/>
          </w:rPr>
          <w:t>Социальный фонд России, который объединил Пенсионный фонд и Фонд социального страхования</w:t>
        </w:r>
      </w:hyperlink>
      <w:r w:rsidR="0046500E" w:rsidRPr="00A80B0A">
        <w:rPr>
          <w:rStyle w:val="aa"/>
          <w:rFonts w:eastAsia="Calibri"/>
          <w:b w:val="0"/>
        </w:rPr>
        <w:t>.</w:t>
      </w:r>
      <w:r w:rsidR="0046500E" w:rsidRPr="00A80B0A">
        <w:rPr>
          <w:rStyle w:val="aa"/>
          <w:b w:val="0"/>
          <w:bCs w:val="0"/>
          <w:shd w:val="clear" w:color="auto" w:fill="FCFFFE"/>
        </w:rPr>
        <w:t xml:space="preserve"> </w:t>
      </w:r>
      <w:r w:rsidR="0046500E" w:rsidRPr="00A80B0A">
        <w:t xml:space="preserve">Объединение </w:t>
      </w:r>
      <w:r w:rsidR="005A4DEE">
        <w:t xml:space="preserve">фондов </w:t>
      </w:r>
      <w:r w:rsidR="0046500E" w:rsidRPr="00A80B0A">
        <w:t>предусматривает полную преемстве</w:t>
      </w:r>
      <w:r w:rsidR="005A4DEE">
        <w:t xml:space="preserve">нность всех выплат </w:t>
      </w:r>
      <w:r w:rsidR="00743691">
        <w:t xml:space="preserve">и </w:t>
      </w:r>
      <w:r w:rsidR="0046500E" w:rsidRPr="00A80B0A">
        <w:t>услуг</w:t>
      </w:r>
      <w:r w:rsidR="00743691">
        <w:t>,</w:t>
      </w:r>
      <w:r w:rsidR="0046500E" w:rsidRPr="00A80B0A">
        <w:t xml:space="preserve"> которые были в компетенции двух фондов. </w:t>
      </w:r>
      <w:r w:rsidR="00603BD5">
        <w:t>Социальный фонд России продолжает выполнять все обязательства Пенсионного фонда и Фонда социального страхования. Пенсии и соци</w:t>
      </w:r>
      <w:r>
        <w:t xml:space="preserve">альные выплаты, предусмотренные </w:t>
      </w:r>
      <w:r w:rsidR="00603BD5">
        <w:t xml:space="preserve">законодательством, обеспечиваются своевременно и в полном объеме </w:t>
      </w:r>
      <w:r w:rsidR="00E310D9">
        <w:t>Объединение фондов направлено на оптимизацию и упрощение процедуры получения выплат,</w:t>
      </w:r>
      <w:r w:rsidR="00E310D9" w:rsidRPr="00A80B0A">
        <w:t xml:space="preserve"> </w:t>
      </w:r>
      <w:r w:rsidR="0046500E" w:rsidRPr="00A80B0A">
        <w:t>более быстрое и удобное оформление мер</w:t>
      </w:r>
      <w:r w:rsidR="00E310D9">
        <w:t xml:space="preserve"> поддержки,</w:t>
      </w:r>
      <w:r w:rsidR="00E310D9" w:rsidRPr="00E310D9">
        <w:t xml:space="preserve"> </w:t>
      </w:r>
      <w:r w:rsidR="00E310D9" w:rsidRPr="00A80B0A">
        <w:t>повышени</w:t>
      </w:r>
      <w:r w:rsidR="00E310D9">
        <w:t xml:space="preserve">е качества обслуживания граждан. </w:t>
      </w:r>
      <w:r w:rsidR="00603BD5" w:rsidRPr="00A80B0A">
        <w:t>Прием граждан осуществляется в единых офисах клиентского обслуживания</w:t>
      </w:r>
      <w:r w:rsidR="00603BD5">
        <w:t xml:space="preserve">. </w:t>
      </w:r>
      <w:r w:rsidR="00671B24">
        <w:t xml:space="preserve">Единые офисы клиентского обслуживания созданы на базе точек приема граждан Пенсионного фонда и Фонда социального страхования. Получатели услуг единого фонда могут подать заявление и получить консультацию по привычным для них адресам. </w:t>
      </w:r>
      <w:r w:rsidR="00E310D9">
        <w:t xml:space="preserve">Теперь граждане могут </w:t>
      </w:r>
      <w:r w:rsidR="00E310D9" w:rsidRPr="00A80B0A">
        <w:t>обращаться сразу за несколькими мерами поддержки</w:t>
      </w:r>
      <w:r w:rsidR="00603BD5">
        <w:t>,</w:t>
      </w:r>
      <w:r w:rsidR="00E310D9" w:rsidRPr="00A80B0A">
        <w:t xml:space="preserve"> что </w:t>
      </w:r>
      <w:r w:rsidR="00603BD5">
        <w:t>позволяет</w:t>
      </w:r>
      <w:r w:rsidR="00E310D9">
        <w:t xml:space="preserve"> существенно упростить порядок получения выплат и </w:t>
      </w:r>
      <w:r w:rsidR="00E310D9" w:rsidRPr="00A80B0A">
        <w:t>сэкономить время</w:t>
      </w:r>
      <w:r w:rsidR="00E310D9">
        <w:t xml:space="preserve">. </w:t>
      </w:r>
      <w:r w:rsidR="0046500E" w:rsidRPr="00A80B0A">
        <w:t xml:space="preserve">Даты доставки пенсий и пособий сохраняются. </w:t>
      </w:r>
      <w:r w:rsidR="00743691">
        <w:t>Н</w:t>
      </w:r>
      <w:r w:rsidR="0046500E" w:rsidRPr="00A80B0A">
        <w:t xml:space="preserve">азначение многих мер поддержки уже автоматизировано, и для их получения достаточно только заявления. В большинстве случаев его можно подать дистанционно через свой </w:t>
      </w:r>
      <w:r w:rsidR="0010141A">
        <w:t>личный</w:t>
      </w:r>
      <w:r w:rsidR="0046500E" w:rsidRPr="00A80B0A">
        <w:t xml:space="preserve"> кабинет. Гражданам доступно более 100 </w:t>
      </w:r>
      <w:proofErr w:type="spellStart"/>
      <w:r w:rsidR="0046500E" w:rsidRPr="00A80B0A">
        <w:t>онлайн-сервисов</w:t>
      </w:r>
      <w:proofErr w:type="spellEnd"/>
      <w:r w:rsidR="0046500E" w:rsidRPr="00A80B0A">
        <w:t xml:space="preserve"> на портале </w:t>
      </w:r>
      <w:proofErr w:type="spellStart"/>
      <w:r w:rsidR="0046500E" w:rsidRPr="00A80B0A">
        <w:t>го</w:t>
      </w:r>
      <w:r w:rsidR="00A80B0A">
        <w:t>суслуг</w:t>
      </w:r>
      <w:proofErr w:type="spellEnd"/>
      <w:r w:rsidR="00743691">
        <w:t xml:space="preserve">. </w:t>
      </w:r>
      <w:r w:rsidR="00AC0D28">
        <w:t>Наряду с расширением полномочий, Социальный фонд продолжает работу по автоматизации процессов назначения выплат. Сегодня ряд выплат на</w:t>
      </w:r>
      <w:r w:rsidR="00533C65">
        <w:t xml:space="preserve">значается в </w:t>
      </w:r>
      <w:proofErr w:type="spellStart"/>
      <w:r w:rsidR="00533C65">
        <w:t>проактивном</w:t>
      </w:r>
      <w:proofErr w:type="spellEnd"/>
      <w:r w:rsidR="00533C65">
        <w:t xml:space="preserve"> формате, </w:t>
      </w:r>
      <w:r w:rsidR="00533C65" w:rsidRPr="00533C65">
        <w:t xml:space="preserve"> </w:t>
      </w:r>
      <w:r w:rsidR="00533C65">
        <w:t xml:space="preserve">когда гражданам не нужно подавать никаких заявлений и документов. </w:t>
      </w:r>
      <w:r w:rsidR="00AC0D28">
        <w:t xml:space="preserve"> </w:t>
      </w:r>
      <w:proofErr w:type="spellStart"/>
      <w:r w:rsidR="00FF4583">
        <w:t>Проактивно</w:t>
      </w:r>
      <w:proofErr w:type="spellEnd"/>
      <w:r w:rsidR="00FF4583">
        <w:t xml:space="preserve"> устанавлива</w:t>
      </w:r>
      <w:r w:rsidR="00AC0D28">
        <w:t xml:space="preserve">ются пенсии и отдельные социальные выплаты инвалидам, федеральная социальная доплата к пенсии и пенсия по старости, если </w:t>
      </w:r>
      <w:proofErr w:type="spellStart"/>
      <w:r w:rsidR="00AC0D28">
        <w:t>предпенсионер</w:t>
      </w:r>
      <w:proofErr w:type="spellEnd"/>
      <w:r w:rsidR="00AC0D28">
        <w:t xml:space="preserve"> не может трудоустроиться через центр занятости.</w:t>
      </w:r>
      <w:r w:rsidR="00533C65" w:rsidRPr="00533C65">
        <w:t xml:space="preserve"> </w:t>
      </w:r>
      <w:r w:rsidR="00533C65">
        <w:t xml:space="preserve">В </w:t>
      </w:r>
      <w:proofErr w:type="spellStart"/>
      <w:r w:rsidR="00533C65">
        <w:t>проактивном</w:t>
      </w:r>
      <w:proofErr w:type="spellEnd"/>
      <w:r w:rsidR="00533C65">
        <w:t xml:space="preserve"> режиме также реализованы многие перерасчеты и повышения выплат. </w:t>
      </w:r>
      <w:r w:rsidR="00AC0D28">
        <w:t>Сертификат</w:t>
      </w:r>
      <w:r w:rsidR="00AC0D28" w:rsidRPr="00AC0D28">
        <w:t xml:space="preserve"> </w:t>
      </w:r>
      <w:r w:rsidR="00FF4583">
        <w:t xml:space="preserve">на </w:t>
      </w:r>
      <w:r w:rsidR="00AC0D28">
        <w:t xml:space="preserve">материнский семейный капитал направляется автоматически </w:t>
      </w:r>
      <w:r w:rsidR="00533C65">
        <w:t xml:space="preserve">в личный кабинет </w:t>
      </w:r>
      <w:r w:rsidR="00AC0D28">
        <w:t xml:space="preserve">после появления ребенка в семье на основании сведений ЗАГС. </w:t>
      </w:r>
      <w:r w:rsidR="00FF4583">
        <w:t>Благодаря объединению фондов единая база данных собирает информацию о гражданах, которая необходима для назначения мер поддержки, в результате чего сокращаются сроки ожидания выплат.</w:t>
      </w:r>
      <w:r w:rsidR="00533C65" w:rsidRPr="00533C65">
        <w:t xml:space="preserve"> </w:t>
      </w:r>
      <w:r w:rsidR="00D72F2F">
        <w:t>Директор Филиала Людмила Тарасова обращает внимание, что «о</w:t>
      </w:r>
      <w:r w:rsidR="00533C65">
        <w:t xml:space="preserve">бъединение </w:t>
      </w:r>
      <w:r w:rsidR="0010141A">
        <w:t xml:space="preserve">фондов </w:t>
      </w:r>
      <w:r w:rsidR="00533C65">
        <w:t>не меняет действующих норм пенсионного законодательства, в соответствии с которыми у граждан сегодня формируются пенсионные права</w:t>
      </w:r>
      <w:r w:rsidR="00D72F2F">
        <w:t>»</w:t>
      </w:r>
      <w:r w:rsidR="00533C65">
        <w:t>. Все данные о страховом стаже, необходимые для назначения пенсии, хранятся в единой системе индивидуального персонифицированного учета и надежно защищены. Эта система сохранилась и целиком перешла под ведение Социального фонда России.</w:t>
      </w:r>
      <w:r w:rsidR="00533C65" w:rsidRPr="00533C65">
        <w:t xml:space="preserve"> </w:t>
      </w:r>
      <w:r w:rsidR="00533C65">
        <w:t>Объединение фондов не повлияло  на условия формирования пенсионных накоплений. Накопления по-прежнему будут формироваться в выбранной управляющей компании.</w:t>
      </w:r>
      <w:r w:rsidR="005A4DEE" w:rsidRPr="005A4DEE">
        <w:t xml:space="preserve"> </w:t>
      </w:r>
    </w:p>
    <w:sectPr w:rsidR="0046500E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AFD" w:rsidRDefault="006F7AFD" w:rsidP="00E60B04">
      <w:pPr>
        <w:spacing w:after="0" w:line="240" w:lineRule="auto"/>
      </w:pPr>
      <w:r>
        <w:separator/>
      </w:r>
    </w:p>
  </w:endnote>
  <w:endnote w:type="continuationSeparator" w:id="0">
    <w:p w:rsidR="006F7AFD" w:rsidRDefault="006F7AF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AFD" w:rsidRDefault="006F7AFD" w:rsidP="00E60B04">
      <w:pPr>
        <w:spacing w:after="0" w:line="240" w:lineRule="auto"/>
      </w:pPr>
      <w:r>
        <w:separator/>
      </w:r>
    </w:p>
  </w:footnote>
  <w:footnote w:type="continuationSeparator" w:id="0">
    <w:p w:rsidR="006F7AFD" w:rsidRDefault="006F7AF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B735D">
    <w:pPr>
      <w:pStyle w:val="a3"/>
      <w:rPr>
        <w:rFonts w:ascii="Times New Roman" w:hAnsi="Times New Roman"/>
        <w:sz w:val="24"/>
        <w:szCs w:val="24"/>
      </w:rPr>
    </w:pPr>
    <w:r w:rsidRPr="00AB735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B735D" w:rsidP="00E60B04">
                <w:r w:rsidRPr="00AB735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1"/>
  </w:num>
  <w:num w:numId="9">
    <w:abstractNumId w:val="10"/>
  </w:num>
  <w:num w:numId="10">
    <w:abstractNumId w:val="35"/>
  </w:num>
  <w:num w:numId="11">
    <w:abstractNumId w:val="7"/>
  </w:num>
  <w:num w:numId="12">
    <w:abstractNumId w:val="36"/>
  </w:num>
  <w:num w:numId="13">
    <w:abstractNumId w:val="8"/>
  </w:num>
  <w:num w:numId="14">
    <w:abstractNumId w:val="1"/>
  </w:num>
  <w:num w:numId="15">
    <w:abstractNumId w:val="5"/>
  </w:num>
  <w:num w:numId="16">
    <w:abstractNumId w:val="13"/>
  </w:num>
  <w:num w:numId="17">
    <w:abstractNumId w:val="26"/>
  </w:num>
  <w:num w:numId="18">
    <w:abstractNumId w:val="3"/>
  </w:num>
  <w:num w:numId="19">
    <w:abstractNumId w:val="14"/>
  </w:num>
  <w:num w:numId="20">
    <w:abstractNumId w:val="20"/>
  </w:num>
  <w:num w:numId="21">
    <w:abstractNumId w:val="39"/>
  </w:num>
  <w:num w:numId="22">
    <w:abstractNumId w:val="9"/>
  </w:num>
  <w:num w:numId="23">
    <w:abstractNumId w:val="29"/>
  </w:num>
  <w:num w:numId="24">
    <w:abstractNumId w:val="31"/>
  </w:num>
  <w:num w:numId="25">
    <w:abstractNumId w:val="33"/>
  </w:num>
  <w:num w:numId="26">
    <w:abstractNumId w:val="25"/>
  </w:num>
  <w:num w:numId="27">
    <w:abstractNumId w:val="2"/>
  </w:num>
  <w:num w:numId="28">
    <w:abstractNumId w:val="38"/>
  </w:num>
  <w:num w:numId="29">
    <w:abstractNumId w:val="4"/>
  </w:num>
  <w:num w:numId="30">
    <w:abstractNumId w:val="30"/>
  </w:num>
  <w:num w:numId="31">
    <w:abstractNumId w:val="34"/>
  </w:num>
  <w:num w:numId="32">
    <w:abstractNumId w:val="12"/>
  </w:num>
  <w:num w:numId="33">
    <w:abstractNumId w:val="6"/>
  </w:num>
  <w:num w:numId="34">
    <w:abstractNumId w:val="40"/>
  </w:num>
  <w:num w:numId="35">
    <w:abstractNumId w:val="17"/>
  </w:num>
  <w:num w:numId="36">
    <w:abstractNumId w:val="18"/>
  </w:num>
  <w:num w:numId="37">
    <w:abstractNumId w:val="24"/>
  </w:num>
  <w:num w:numId="38">
    <w:abstractNumId w:val="15"/>
  </w:num>
  <w:num w:numId="39">
    <w:abstractNumId w:val="37"/>
  </w:num>
  <w:num w:numId="40">
    <w:abstractNumId w:val="11"/>
  </w:num>
  <w:num w:numId="41">
    <w:abstractNumId w:val="16"/>
  </w:num>
  <w:num w:numId="42">
    <w:abstractNumId w:val="22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48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1A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1B24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1137"/>
    <w:rsid w:val="006F7AFD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43691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B735D"/>
    <w:rsid w:val="00AC0D28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7FE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2F2F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0C48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remlin.ru/acts/bank/4814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E941D-8687-44AE-AB2E-8CF46AB7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2023-01-10T07:28:00Z</cp:lastPrinted>
  <dcterms:created xsi:type="dcterms:W3CDTF">2023-03-10T11:52:00Z</dcterms:created>
  <dcterms:modified xsi:type="dcterms:W3CDTF">2023-03-10T12:09:00Z</dcterms:modified>
</cp:coreProperties>
</file>