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7F1" w:rsidRDefault="006107F1" w:rsidP="006107F1">
      <w:pPr>
        <w:pStyle w:val="1"/>
        <w:jc w:val="center"/>
        <w:rPr>
          <w:sz w:val="28"/>
          <w:szCs w:val="28"/>
        </w:rPr>
      </w:pPr>
      <w:r w:rsidRPr="006107F1">
        <w:rPr>
          <w:sz w:val="28"/>
          <w:szCs w:val="28"/>
        </w:rPr>
        <w:t>С 2023 года сокращены сроки перерасчета пенсии</w:t>
      </w:r>
    </w:p>
    <w:p w:rsidR="006107F1" w:rsidRPr="006107F1" w:rsidRDefault="006107F1" w:rsidP="006107F1">
      <w:pPr>
        <w:pStyle w:val="1"/>
        <w:jc w:val="center"/>
        <w:rPr>
          <w:sz w:val="28"/>
          <w:szCs w:val="28"/>
        </w:rPr>
      </w:pPr>
      <w:r w:rsidRPr="006107F1">
        <w:rPr>
          <w:sz w:val="28"/>
          <w:szCs w:val="28"/>
        </w:rPr>
        <w:t>после увольнения работающих пенсионеров</w:t>
      </w:r>
    </w:p>
    <w:p w:rsidR="00745140" w:rsidRPr="00745140" w:rsidRDefault="00745140" w:rsidP="00745140">
      <w:pPr>
        <w:pStyle w:val="1"/>
        <w:jc w:val="center"/>
        <w:rPr>
          <w:sz w:val="28"/>
          <w:szCs w:val="28"/>
        </w:rPr>
      </w:pPr>
    </w:p>
    <w:p w:rsidR="001F7969" w:rsidRDefault="001F7969" w:rsidP="001F7969">
      <w:pPr>
        <w:pStyle w:val="1"/>
        <w:numPr>
          <w:ilvl w:val="0"/>
          <w:numId w:val="0"/>
        </w:numPr>
        <w:rPr>
          <w:rStyle w:val="aa"/>
          <w:rFonts w:ascii="Calibri" w:eastAsia="Calibri" w:hAnsi="Calibri"/>
          <w:b/>
          <w:sz w:val="28"/>
          <w:szCs w:val="28"/>
          <w:lang w:eastAsia="en-US"/>
        </w:rPr>
      </w:pPr>
    </w:p>
    <w:p w:rsidR="00BF175F" w:rsidRPr="001F7969" w:rsidRDefault="00745140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15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6107F1" w:rsidRPr="00132C21" w:rsidRDefault="006D460B" w:rsidP="009B51AD">
      <w:pPr>
        <w:pStyle w:val="a8"/>
        <w:jc w:val="both"/>
        <w:rPr>
          <w:i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1228090</wp:posOffset>
            </wp:positionV>
            <wp:extent cx="2562225" cy="1704975"/>
            <wp:effectExtent l="19050" t="0" r="9525" b="0"/>
            <wp:wrapTight wrapText="bothSides">
              <wp:wrapPolygon edited="0">
                <wp:start x="-161" y="0"/>
                <wp:lineTo x="-161" y="21479"/>
                <wp:lineTo x="21680" y="21479"/>
                <wp:lineTo x="21680" y="0"/>
                <wp:lineTo x="-161" y="0"/>
              </wp:wrapPolygon>
            </wp:wrapTight>
            <wp:docPr id="6" name="Рисунок 6" descr="C:\Users\Vladimir\AppData\Local\Microsoft\Windows\INetCache\Content.Word\pensiya-rabotayushhim-pension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ensiya-rabotayushhim-pensione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132C21">
        <w:rPr>
          <w:b/>
          <w:sz w:val="28"/>
          <w:szCs w:val="28"/>
          <w:lang w:eastAsia="ar-SA"/>
        </w:rPr>
        <w:t>Филиал № 9 Отделения С</w:t>
      </w:r>
      <w:r w:rsidR="005A4DEE" w:rsidRPr="00132C21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132C21">
        <w:rPr>
          <w:b/>
          <w:sz w:val="28"/>
          <w:szCs w:val="28"/>
          <w:lang w:eastAsia="ar-SA"/>
        </w:rPr>
        <w:t>Р</w:t>
      </w:r>
      <w:r w:rsidR="005A4DEE" w:rsidRPr="00132C21">
        <w:rPr>
          <w:b/>
          <w:sz w:val="28"/>
          <w:szCs w:val="28"/>
          <w:lang w:eastAsia="ar-SA"/>
        </w:rPr>
        <w:t>оссии</w:t>
      </w:r>
      <w:r w:rsidR="003E44ED" w:rsidRPr="00132C21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132C21">
        <w:rPr>
          <w:sz w:val="28"/>
          <w:szCs w:val="28"/>
          <w:lang w:eastAsia="ar-SA"/>
        </w:rPr>
        <w:t xml:space="preserve"> </w:t>
      </w:r>
      <w:r w:rsidR="006107F1" w:rsidRPr="00132C21">
        <w:rPr>
          <w:sz w:val="28"/>
          <w:szCs w:val="28"/>
          <w:lang w:eastAsia="ar-SA"/>
        </w:rPr>
        <w:t>напоминает</w:t>
      </w:r>
      <w:r w:rsidR="00FB283C" w:rsidRPr="00132C21">
        <w:rPr>
          <w:sz w:val="28"/>
          <w:szCs w:val="28"/>
          <w:lang w:eastAsia="ar-SA"/>
        </w:rPr>
        <w:t>, что</w:t>
      </w:r>
      <w:r w:rsidR="00E72A44" w:rsidRPr="00132C21">
        <w:rPr>
          <w:sz w:val="28"/>
          <w:szCs w:val="28"/>
          <w:lang w:eastAsia="ar-SA"/>
        </w:rPr>
        <w:t xml:space="preserve"> </w:t>
      </w:r>
      <w:r w:rsidR="00E72A44" w:rsidRPr="00132C21">
        <w:rPr>
          <w:sz w:val="28"/>
          <w:szCs w:val="28"/>
        </w:rPr>
        <w:t>в соответствии с</w:t>
      </w:r>
      <w:r w:rsidR="00B0523F" w:rsidRPr="00132C21">
        <w:rPr>
          <w:sz w:val="28"/>
          <w:szCs w:val="28"/>
        </w:rPr>
        <w:t xml:space="preserve"> </w:t>
      </w:r>
      <w:r w:rsidR="00E72A44" w:rsidRPr="00132C21">
        <w:rPr>
          <w:sz w:val="28"/>
          <w:szCs w:val="28"/>
        </w:rPr>
        <w:t>федеральным законодательством</w:t>
      </w:r>
      <w:r w:rsidR="00B0523F" w:rsidRPr="00132C21">
        <w:rPr>
          <w:sz w:val="28"/>
          <w:szCs w:val="28"/>
        </w:rPr>
        <w:t xml:space="preserve"> </w:t>
      </w:r>
      <w:r w:rsidR="00915257" w:rsidRPr="00132C21">
        <w:rPr>
          <w:sz w:val="28"/>
          <w:szCs w:val="28"/>
        </w:rPr>
        <w:t xml:space="preserve">работающие пенсионеры </w:t>
      </w:r>
      <w:r w:rsidR="00B0523F" w:rsidRPr="00132C21">
        <w:rPr>
          <w:sz w:val="28"/>
          <w:szCs w:val="28"/>
        </w:rPr>
        <w:t>получают страховую пенсию и фиксированную выплату к ней без учета плановых индексаций. Эта норма закона распространяется только на получателей страховых пенсий.</w:t>
      </w:r>
      <w:r w:rsidR="005654D8" w:rsidRPr="00132C21">
        <w:rPr>
          <w:i/>
          <w:sz w:val="28"/>
          <w:szCs w:val="28"/>
          <w:lang w:eastAsia="ar-SA"/>
        </w:rPr>
        <w:t xml:space="preserve"> </w:t>
      </w:r>
      <w:r w:rsidR="006107F1" w:rsidRPr="00132C21">
        <w:rPr>
          <w:sz w:val="28"/>
          <w:szCs w:val="28"/>
        </w:rPr>
        <w:t>После прекращения трудовой деятельности пенсионер начинает получать страховую пенсию с учетом всех плановых индексаций, которые были проведены в период осуществления работы, на второй месяца после месяца увольнения. Ранее процесс перерасчета занимал 3 месяца, а выплата осуществлялась на 4 месяц после увольнения. Теперь сроки перерасчета сократил</w:t>
      </w:r>
      <w:r w:rsidR="007F3FF0" w:rsidRPr="00132C21">
        <w:rPr>
          <w:sz w:val="28"/>
          <w:szCs w:val="28"/>
        </w:rPr>
        <w:t>ись</w:t>
      </w:r>
      <w:r w:rsidR="006107F1" w:rsidRPr="00132C21">
        <w:rPr>
          <w:sz w:val="28"/>
          <w:szCs w:val="28"/>
        </w:rPr>
        <w:t xml:space="preserve"> вдвое. Это связано с изменениями в законодательстве, которые устанавливают порядок подачи работодателем информации о трудовой деятельности (кадровых изменениях). Согласно изменениям, информацию о прекращении трудовых отношений работодатель обязан предоставить не позднее рабочего дня, следующего за днем увольнения.</w:t>
      </w:r>
      <w:r w:rsidR="006107F1" w:rsidRPr="00132C21">
        <w:rPr>
          <w:rStyle w:val="ad"/>
          <w:rFonts w:eastAsia="Calibri"/>
          <w:sz w:val="28"/>
          <w:szCs w:val="28"/>
        </w:rPr>
        <w:t xml:space="preserve"> </w:t>
      </w:r>
      <w:r w:rsidR="006107F1" w:rsidRPr="00132C21">
        <w:rPr>
          <w:rStyle w:val="ad"/>
          <w:rFonts w:eastAsia="Calibri"/>
          <w:i w:val="0"/>
          <w:sz w:val="28"/>
          <w:szCs w:val="28"/>
        </w:rPr>
        <w:t>Как работает механизм</w:t>
      </w:r>
      <w:r w:rsidR="006107F1" w:rsidRPr="00132C21">
        <w:rPr>
          <w:sz w:val="28"/>
          <w:szCs w:val="28"/>
        </w:rPr>
        <w:t xml:space="preserve"> проведения перерасчета страховой пенсии уволившегося пе</w:t>
      </w:r>
      <w:r w:rsidR="009B51AD" w:rsidRPr="00132C21">
        <w:rPr>
          <w:sz w:val="28"/>
          <w:szCs w:val="28"/>
        </w:rPr>
        <w:t xml:space="preserve">нсионера, разъясняем на примере. </w:t>
      </w:r>
      <w:r w:rsidR="007F3FF0" w:rsidRPr="00132C21">
        <w:rPr>
          <w:sz w:val="28"/>
          <w:szCs w:val="28"/>
        </w:rPr>
        <w:t xml:space="preserve">Допустим, </w:t>
      </w:r>
      <w:r w:rsidR="007F3FF0" w:rsidRPr="00132C21">
        <w:rPr>
          <w:rStyle w:val="ad"/>
          <w:rFonts w:eastAsia="Calibri"/>
          <w:i w:val="0"/>
          <w:sz w:val="28"/>
          <w:szCs w:val="28"/>
        </w:rPr>
        <w:t>п</w:t>
      </w:r>
      <w:r w:rsidR="006107F1" w:rsidRPr="00132C21">
        <w:rPr>
          <w:rStyle w:val="ad"/>
          <w:rFonts w:eastAsia="Calibri"/>
          <w:i w:val="0"/>
          <w:sz w:val="28"/>
          <w:szCs w:val="28"/>
        </w:rPr>
        <w:t>енсионер уволился с работы 15 марта 2023 года. На следующий день, 16 марта, в СФР поступает отчетность от работодателя о кадровых изменениях. В апреле территориальное Отделение СФР принимает решение о возобновлении индексации, и уже в мае пенсионер получит полный размер пенсии, а также денежную разницу между прежним и новым размером пенсии за предыдущий месяц - апрель. То есть пенсионер начнет получать новый проиндексированный размер пенсии на второй месяца после месяца увольнения.</w:t>
      </w:r>
      <w:r w:rsidR="006107F1" w:rsidRPr="00132C21">
        <w:rPr>
          <w:i/>
          <w:sz w:val="28"/>
          <w:szCs w:val="28"/>
        </w:rPr>
        <w:t xml:space="preserve"> </w:t>
      </w:r>
      <w:r w:rsidRPr="006D460B">
        <w:rPr>
          <w:sz w:val="28"/>
          <w:szCs w:val="28"/>
        </w:rPr>
        <w:t>Директор Филиала Людмила Тарасова подчеркнула,</w:t>
      </w:r>
      <w:r>
        <w:rPr>
          <w:i/>
          <w:sz w:val="28"/>
          <w:szCs w:val="28"/>
        </w:rPr>
        <w:t xml:space="preserve"> </w:t>
      </w:r>
      <w:r w:rsidRPr="006D460B">
        <w:rPr>
          <w:sz w:val="28"/>
          <w:szCs w:val="28"/>
        </w:rPr>
        <w:t>что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«п</w:t>
      </w:r>
      <w:r w:rsidR="006107F1" w:rsidRPr="00132C21">
        <w:rPr>
          <w:sz w:val="28"/>
          <w:szCs w:val="28"/>
        </w:rPr>
        <w:t>ерерасчет производится автоматически, обращаться с заявлением не нужно. Если пенсионер через какое-то время вновь устроится на работу, размер его страховой пенсии уже не уменьшится</w:t>
      </w:r>
      <w:r>
        <w:rPr>
          <w:sz w:val="28"/>
          <w:szCs w:val="28"/>
        </w:rPr>
        <w:t>»</w:t>
      </w:r>
      <w:r w:rsidR="006107F1" w:rsidRPr="00132C21">
        <w:rPr>
          <w:sz w:val="28"/>
          <w:szCs w:val="28"/>
        </w:rPr>
        <w:t>.</w:t>
      </w:r>
    </w:p>
    <w:p w:rsidR="0046500E" w:rsidRDefault="0046500E" w:rsidP="0046500E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881" w:rsidRDefault="00554881" w:rsidP="00E60B04">
      <w:pPr>
        <w:spacing w:after="0" w:line="240" w:lineRule="auto"/>
      </w:pPr>
      <w:r>
        <w:separator/>
      </w:r>
    </w:p>
  </w:endnote>
  <w:endnote w:type="continuationSeparator" w:id="0">
    <w:p w:rsidR="00554881" w:rsidRDefault="0055488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881" w:rsidRDefault="00554881" w:rsidP="00E60B04">
      <w:pPr>
        <w:spacing w:after="0" w:line="240" w:lineRule="auto"/>
      </w:pPr>
      <w:r>
        <w:separator/>
      </w:r>
    </w:p>
  </w:footnote>
  <w:footnote w:type="continuationSeparator" w:id="0">
    <w:p w:rsidR="00554881" w:rsidRDefault="0055488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46BFB">
    <w:pPr>
      <w:pStyle w:val="a3"/>
      <w:rPr>
        <w:rFonts w:ascii="Times New Roman" w:hAnsi="Times New Roman"/>
        <w:sz w:val="24"/>
        <w:szCs w:val="24"/>
      </w:rPr>
    </w:pPr>
    <w:r w:rsidRPr="00A46BF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46BFB" w:rsidP="00E60B04">
                <w:r w:rsidRPr="00A46BF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1"/>
  </w:num>
  <w:num w:numId="9">
    <w:abstractNumId w:val="10"/>
  </w:num>
  <w:num w:numId="10">
    <w:abstractNumId w:val="35"/>
  </w:num>
  <w:num w:numId="11">
    <w:abstractNumId w:val="7"/>
  </w:num>
  <w:num w:numId="12">
    <w:abstractNumId w:val="36"/>
  </w:num>
  <w:num w:numId="13">
    <w:abstractNumId w:val="8"/>
  </w:num>
  <w:num w:numId="14">
    <w:abstractNumId w:val="1"/>
  </w:num>
  <w:num w:numId="15">
    <w:abstractNumId w:val="5"/>
  </w:num>
  <w:num w:numId="16">
    <w:abstractNumId w:val="13"/>
  </w:num>
  <w:num w:numId="17">
    <w:abstractNumId w:val="26"/>
  </w:num>
  <w:num w:numId="18">
    <w:abstractNumId w:val="3"/>
  </w:num>
  <w:num w:numId="19">
    <w:abstractNumId w:val="14"/>
  </w:num>
  <w:num w:numId="20">
    <w:abstractNumId w:val="20"/>
  </w:num>
  <w:num w:numId="21">
    <w:abstractNumId w:val="39"/>
  </w:num>
  <w:num w:numId="22">
    <w:abstractNumId w:val="9"/>
  </w:num>
  <w:num w:numId="23">
    <w:abstractNumId w:val="29"/>
  </w:num>
  <w:num w:numId="24">
    <w:abstractNumId w:val="31"/>
  </w:num>
  <w:num w:numId="25">
    <w:abstractNumId w:val="33"/>
  </w:num>
  <w:num w:numId="26">
    <w:abstractNumId w:val="25"/>
  </w:num>
  <w:num w:numId="27">
    <w:abstractNumId w:val="2"/>
  </w:num>
  <w:num w:numId="28">
    <w:abstractNumId w:val="38"/>
  </w:num>
  <w:num w:numId="29">
    <w:abstractNumId w:val="4"/>
  </w:num>
  <w:num w:numId="30">
    <w:abstractNumId w:val="30"/>
  </w:num>
  <w:num w:numId="31">
    <w:abstractNumId w:val="34"/>
  </w:num>
  <w:num w:numId="32">
    <w:abstractNumId w:val="12"/>
  </w:num>
  <w:num w:numId="33">
    <w:abstractNumId w:val="6"/>
  </w:num>
  <w:num w:numId="34">
    <w:abstractNumId w:val="40"/>
  </w:num>
  <w:num w:numId="35">
    <w:abstractNumId w:val="17"/>
  </w:num>
  <w:num w:numId="36">
    <w:abstractNumId w:val="18"/>
  </w:num>
  <w:num w:numId="37">
    <w:abstractNumId w:val="24"/>
  </w:num>
  <w:num w:numId="38">
    <w:abstractNumId w:val="15"/>
  </w:num>
  <w:num w:numId="39">
    <w:abstractNumId w:val="37"/>
  </w:num>
  <w:num w:numId="40">
    <w:abstractNumId w:val="11"/>
  </w:num>
  <w:num w:numId="41">
    <w:abstractNumId w:val="16"/>
  </w:num>
  <w:num w:numId="42">
    <w:abstractNumId w:val="22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4A8A"/>
    <w:rsid w:val="00122758"/>
    <w:rsid w:val="00126F3B"/>
    <w:rsid w:val="00127FBC"/>
    <w:rsid w:val="00132429"/>
    <w:rsid w:val="00132C21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0302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1572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6DD4"/>
    <w:rsid w:val="00550096"/>
    <w:rsid w:val="0055221F"/>
    <w:rsid w:val="00553823"/>
    <w:rsid w:val="005545E9"/>
    <w:rsid w:val="00554881"/>
    <w:rsid w:val="0056043F"/>
    <w:rsid w:val="005609EC"/>
    <w:rsid w:val="00561FC1"/>
    <w:rsid w:val="005627E1"/>
    <w:rsid w:val="005654D8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7F1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1009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2401"/>
    <w:rsid w:val="006D460B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5140"/>
    <w:rsid w:val="007508B0"/>
    <w:rsid w:val="00751ED9"/>
    <w:rsid w:val="00751FCD"/>
    <w:rsid w:val="00755782"/>
    <w:rsid w:val="007564CE"/>
    <w:rsid w:val="00761450"/>
    <w:rsid w:val="00762E88"/>
    <w:rsid w:val="00763A34"/>
    <w:rsid w:val="007642E1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3AE0"/>
    <w:rsid w:val="007F3FF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D24FD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15257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51AD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6BFB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7677F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0523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637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95291"/>
    <w:rsid w:val="00DA28FC"/>
    <w:rsid w:val="00DA51BF"/>
    <w:rsid w:val="00DA75FE"/>
    <w:rsid w:val="00DA7CE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0FA9"/>
    <w:rsid w:val="00DD3BDB"/>
    <w:rsid w:val="00DD3CC7"/>
    <w:rsid w:val="00DD5E9D"/>
    <w:rsid w:val="00DE70BF"/>
    <w:rsid w:val="00DF1189"/>
    <w:rsid w:val="00DF32BD"/>
    <w:rsid w:val="00E14931"/>
    <w:rsid w:val="00E16602"/>
    <w:rsid w:val="00E2175F"/>
    <w:rsid w:val="00E23568"/>
    <w:rsid w:val="00E2485B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2A44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8F9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2F208-570E-45D0-81AF-5CF169A7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2023-03-14T12:09:00Z</dcterms:created>
  <dcterms:modified xsi:type="dcterms:W3CDTF">2023-03-14T12:55:00Z</dcterms:modified>
</cp:coreProperties>
</file>