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8A" w:rsidRDefault="001969B4" w:rsidP="0059388A">
      <w:pPr>
        <w:pStyle w:val="1"/>
        <w:jc w:val="center"/>
        <w:rPr>
          <w:sz w:val="28"/>
          <w:szCs w:val="28"/>
        </w:rPr>
      </w:pPr>
      <w:r>
        <w:br/>
      </w:r>
      <w:r w:rsidR="009728E0" w:rsidRPr="0059388A">
        <w:rPr>
          <w:sz w:val="28"/>
          <w:szCs w:val="28"/>
        </w:rPr>
        <w:t>С начала года тысячи семей с детьми</w:t>
      </w:r>
    </w:p>
    <w:p w:rsidR="009728E0" w:rsidRPr="0059388A" w:rsidRDefault="009728E0" w:rsidP="0059388A">
      <w:pPr>
        <w:pStyle w:val="1"/>
        <w:jc w:val="center"/>
        <w:rPr>
          <w:sz w:val="28"/>
          <w:szCs w:val="28"/>
        </w:rPr>
      </w:pPr>
      <w:r w:rsidRPr="0059388A">
        <w:rPr>
          <w:sz w:val="28"/>
          <w:szCs w:val="28"/>
        </w:rPr>
        <w:t>получили поддержку Социального фонда</w:t>
      </w:r>
    </w:p>
    <w:p w:rsidR="00B0022D" w:rsidRPr="009728E0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9728E0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BC4FCA"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9728E0" w:rsidRDefault="003278E2" w:rsidP="009728E0">
      <w:pPr>
        <w:pStyle w:val="a8"/>
        <w:jc w:val="both"/>
      </w:pPr>
      <w:r>
        <w:rPr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1162685</wp:posOffset>
            </wp:positionV>
            <wp:extent cx="2442845" cy="1628775"/>
            <wp:effectExtent l="19050" t="0" r="0" b="0"/>
            <wp:wrapTight wrapText="bothSides">
              <wp:wrapPolygon edited="0">
                <wp:start x="-168" y="0"/>
                <wp:lineTo x="-168" y="21474"/>
                <wp:lineTo x="21561" y="21474"/>
                <wp:lineTo x="21561" y="0"/>
                <wp:lineTo x="-168" y="0"/>
              </wp:wrapPolygon>
            </wp:wrapTight>
            <wp:docPr id="6" name="Рисунок 6" descr="C:\Users\Vladimir\AppData\Local\Microsoft\Windows\INetCache\Content.Word\1610097114_16-p-fotosessii-beremennikh-s-detmi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610097114_16-p-fotosessii-beremennikh-s-detmi-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D60750">
        <w:rPr>
          <w:bCs/>
        </w:rPr>
        <w:t>Социальный фонд Росси</w:t>
      </w:r>
      <w:r w:rsidR="00D60750" w:rsidRPr="00D60750">
        <w:rPr>
          <w:bCs/>
        </w:rPr>
        <w:t>и</w:t>
      </w:r>
      <w:r w:rsidR="00D60750">
        <w:t xml:space="preserve"> (</w:t>
      </w:r>
      <w:r w:rsidR="00D60750" w:rsidRPr="00D60750">
        <w:rPr>
          <w:bCs/>
        </w:rPr>
        <w:t>СФР</w:t>
      </w:r>
      <w:r w:rsidR="00D60750">
        <w:t xml:space="preserve">)  создан федеральным законом от </w:t>
      </w:r>
      <w:r w:rsidR="00D60750" w:rsidRPr="00D60750">
        <w:rPr>
          <w:b/>
        </w:rPr>
        <w:t>14.07.2022</w:t>
      </w:r>
      <w:r w:rsidR="00D60750">
        <w:t xml:space="preserve"> № 236-ФЗ «О Фонде пенсионного и социального страхования Российской Федерации» путём реорганизации </w:t>
      </w:r>
      <w:hyperlink r:id="rId9" w:tooltip="Пенсионный фонд Российской Федерации" w:history="1">
        <w:r w:rsidR="00D60750" w:rsidRPr="00D60750">
          <w:rPr>
            <w:rStyle w:val="a7"/>
            <w:color w:val="auto"/>
            <w:u w:val="none"/>
          </w:rPr>
          <w:t>Пенсионного фонда Российской Федерации</w:t>
        </w:r>
      </w:hyperlink>
      <w:r w:rsidR="00D60750">
        <w:t xml:space="preserve"> с одновременным присоединением к нему </w:t>
      </w:r>
      <w:hyperlink r:id="rId10" w:tooltip="Фонд социального страхования Российской Федерации" w:history="1">
        <w:r w:rsidR="00D60750" w:rsidRPr="00D60750">
          <w:rPr>
            <w:rStyle w:val="a7"/>
            <w:color w:val="auto"/>
            <w:u w:val="none"/>
          </w:rPr>
          <w:t>Фонда социального страхования Российской Федерации</w:t>
        </w:r>
      </w:hyperlink>
      <w:r w:rsidR="00D60750" w:rsidRPr="00D60750">
        <w:t xml:space="preserve">. </w:t>
      </w:r>
      <w:r w:rsidR="009728E0" w:rsidRPr="00D60750">
        <w:rPr>
          <w:rStyle w:val="ad"/>
          <w:i w:val="0"/>
        </w:rPr>
        <w:t xml:space="preserve">В первую годовщину принятия </w:t>
      </w:r>
      <w:hyperlink r:id="rId11" w:history="1">
        <w:r w:rsidR="009728E0" w:rsidRPr="00D60750">
          <w:rPr>
            <w:rStyle w:val="a7"/>
            <w:rFonts w:eastAsia="Calibri"/>
            <w:iCs/>
            <w:color w:val="auto"/>
            <w:u w:val="none"/>
          </w:rPr>
          <w:t>федерального закона</w:t>
        </w:r>
      </w:hyperlink>
      <w:r w:rsidR="009728E0" w:rsidRPr="00D60750">
        <w:rPr>
          <w:rStyle w:val="ad"/>
        </w:rPr>
        <w:t>,</w:t>
      </w:r>
      <w:r w:rsidR="009728E0" w:rsidRPr="00D60750">
        <w:rPr>
          <w:rStyle w:val="ad"/>
          <w:i w:val="0"/>
        </w:rPr>
        <w:t xml:space="preserve"> объединившего два крупнейших государственных внебюджетных фонда,</w:t>
      </w:r>
      <w:r w:rsidR="009728E0">
        <w:rPr>
          <w:rStyle w:val="ad"/>
        </w:rPr>
        <w:t xml:space="preserve"> </w:t>
      </w:r>
      <w:r w:rsidR="00D60750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D60750">
        <w:rPr>
          <w:b/>
          <w:lang w:eastAsia="ar-SA"/>
        </w:rPr>
        <w:t xml:space="preserve"> </w:t>
      </w:r>
      <w:r w:rsidR="00D60750">
        <w:t>напоминает</w:t>
      </w:r>
      <w:r w:rsidR="009728E0" w:rsidRPr="00D60750">
        <w:rPr>
          <w:rStyle w:val="ad"/>
          <w:i w:val="0"/>
        </w:rPr>
        <w:t xml:space="preserve"> о</w:t>
      </w:r>
      <w:proofErr w:type="gramEnd"/>
      <w:r w:rsidR="009728E0" w:rsidRPr="00D60750">
        <w:rPr>
          <w:rStyle w:val="ad"/>
          <w:i w:val="0"/>
        </w:rPr>
        <w:t xml:space="preserve"> главных </w:t>
      </w:r>
      <w:proofErr w:type="gramStart"/>
      <w:r w:rsidR="009728E0" w:rsidRPr="00D60750">
        <w:rPr>
          <w:rStyle w:val="ad"/>
          <w:i w:val="0"/>
        </w:rPr>
        <w:t>мерах</w:t>
      </w:r>
      <w:proofErr w:type="gramEnd"/>
      <w:r w:rsidR="00D60750">
        <w:rPr>
          <w:rStyle w:val="ad"/>
          <w:i w:val="0"/>
        </w:rPr>
        <w:t xml:space="preserve"> социальной поддержки  родителей, воспитывающих </w:t>
      </w:r>
      <w:r>
        <w:rPr>
          <w:rStyle w:val="ad"/>
          <w:i w:val="0"/>
        </w:rPr>
        <w:t xml:space="preserve">ребенка, </w:t>
      </w:r>
      <w:r w:rsidR="00D60750">
        <w:rPr>
          <w:rStyle w:val="ad"/>
          <w:i w:val="0"/>
        </w:rPr>
        <w:t>или только готовящих</w:t>
      </w:r>
      <w:r w:rsidR="009728E0" w:rsidRPr="00D60750">
        <w:rPr>
          <w:rStyle w:val="ad"/>
          <w:i w:val="0"/>
        </w:rPr>
        <w:t>ся к появлению малыша.</w:t>
      </w:r>
      <w:r>
        <w:rPr>
          <w:rStyle w:val="ad"/>
          <w:i w:val="0"/>
        </w:rPr>
        <w:t xml:space="preserve"> Директор Филиала Людмила Тарасова подчеркнула, что «о</w:t>
      </w:r>
      <w:r w:rsidRPr="00D60750">
        <w:rPr>
          <w:rStyle w:val="ad"/>
          <w:i w:val="0"/>
        </w:rPr>
        <w:t>дним из приоритетных направлений деятельности фонда является выплата детских пособий</w:t>
      </w:r>
      <w:r>
        <w:rPr>
          <w:rStyle w:val="ad"/>
          <w:i w:val="0"/>
        </w:rPr>
        <w:t>»</w:t>
      </w:r>
      <w:r w:rsidRPr="00D60750">
        <w:rPr>
          <w:rStyle w:val="ad"/>
          <w:i w:val="0"/>
        </w:rPr>
        <w:t>.</w:t>
      </w:r>
      <w:r>
        <w:rPr>
          <w:rStyle w:val="ad"/>
          <w:i w:val="0"/>
        </w:rPr>
        <w:t xml:space="preserve"> </w:t>
      </w:r>
      <w:r w:rsidR="009728E0">
        <w:t xml:space="preserve">С момента беременности будущие мамы могут претендовать на финансовую помощь со стороны государства. Чтобы поддержать родителей в период появления ребенка на свет, семьям устанавливаются два единовременных пособия: по беременности и родам, а также при рождении ребенка. Для женщин, находящихся в декретном отпуске, размер первой выплаты определяется в зависимости от заработка. Неработающим женщинам выплата устанавливается в фиксированном размере. Пособие при рождении ребенка может </w:t>
      </w:r>
      <w:r w:rsidR="00D60750">
        <w:t xml:space="preserve">получить </w:t>
      </w:r>
      <w:r w:rsidR="009728E0">
        <w:t>любой из родителей.</w:t>
      </w:r>
      <w:r w:rsidR="00D60750">
        <w:rPr>
          <w:i/>
        </w:rPr>
        <w:t xml:space="preserve"> </w:t>
      </w:r>
      <w:r w:rsidR="009728E0">
        <w:t>На этапе беременности нуждающимся семьям выплачивается единое пособие, запущенное с начала текущего года. Выплата заменила пять действовавших ранее мер поддержки и предоставляется, в том числе, нуждающимся беременным женщинам</w:t>
      </w:r>
      <w:r w:rsidR="00D60750">
        <w:t xml:space="preserve">. </w:t>
      </w:r>
      <w:r w:rsidR="009728E0">
        <w:t>После появления ребенка семья может продолжить получать единое пособие вплоть до достижения ребенком возраста 17 лет. Пока родитель находится в отпуске по уходу за ребенком до 1,5 лет, семье также полагается соответствующая выплата</w:t>
      </w:r>
      <w:r w:rsidR="00D60750">
        <w:t xml:space="preserve">. </w:t>
      </w:r>
      <w:r w:rsidR="009728E0">
        <w:t>Отдельным видом поддержки семей уже многие годы является программа материнского капитала. Наряду с базовыми направлениями по улучшению жилищных условий и оплате обучения детей, материнский капитал также позволяет семьям получать ежемесячные выплаты в размере детского прожиточного минимума. В 2023 году выплата из материнского капитала оформляется семьям на каждого ребенка до 3 лет, включая первенца. Раньше родители могли получить выплату только на второго ребенка. Выплаты из материнского капитала предоставляются семьям одновременно с единым пособием, если есть право сразу на две меры поддержки.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DB2" w:rsidRDefault="001A3DB2" w:rsidP="00E60B04">
      <w:pPr>
        <w:spacing w:after="0" w:line="240" w:lineRule="auto"/>
      </w:pPr>
      <w:r>
        <w:separator/>
      </w:r>
    </w:p>
  </w:endnote>
  <w:endnote w:type="continuationSeparator" w:id="0">
    <w:p w:rsidR="001A3DB2" w:rsidRDefault="001A3DB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DB2" w:rsidRDefault="001A3DB2" w:rsidP="00E60B04">
      <w:pPr>
        <w:spacing w:after="0" w:line="240" w:lineRule="auto"/>
      </w:pPr>
      <w:r>
        <w:separator/>
      </w:r>
    </w:p>
  </w:footnote>
  <w:footnote w:type="continuationSeparator" w:id="0">
    <w:p w:rsidR="001A3DB2" w:rsidRDefault="001A3DB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B4B07">
    <w:pPr>
      <w:pStyle w:val="a3"/>
      <w:rPr>
        <w:rFonts w:ascii="Times New Roman" w:hAnsi="Times New Roman"/>
        <w:sz w:val="24"/>
        <w:szCs w:val="24"/>
      </w:rPr>
    </w:pPr>
    <w:r w:rsidRPr="004B4B0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B4B07" w:rsidP="00E60B04">
                <w:r w:rsidRPr="004B4B07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02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E7792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3DB2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00A61"/>
    <w:rsid w:val="00201B86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278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4B07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88A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0F02"/>
    <w:rsid w:val="007B67F4"/>
    <w:rsid w:val="007C02FD"/>
    <w:rsid w:val="007C03C0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728E0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2A4C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4FCA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60750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emlin.ru/acts/bank/48143/page/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4%D0%BE%D0%BD%D0%B4_%D1%81%D0%BE%D1%86%D0%B8%D0%B0%D0%BB%D1%8C%D0%BD%D0%BE%D0%B3%D0%BE_%D1%81%D1%82%D1%80%D0%B0%D1%85%D0%BE%D0%B2%D0%B0%D0%BD%D0%B8%D1%8F_%D0%A0%D0%BE%D1%81%D1%81%D0%B8%D0%B9%D1%81%D0%BA%D0%BE%D0%B9_%D0%A4%D0%B5%D0%B4%D0%B5%D1%80%D0%B0%D1%86%D0%B8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5%D0%BD%D1%81%D0%B8%D0%BE%D0%BD%D0%BD%D1%8B%D0%B9_%D1%84%D0%BE%D0%BD%D0%B4_%D0%A0%D0%BE%D1%81%D1%81%D0%B8%D0%B9%D1%81%D0%BA%D0%BE%D0%B9_%D0%A4%D0%B5%D0%B4%D0%B5%D1%80%D0%B0%D1%86%D0%B8%D0%B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DB82D-E480-4829-ABA3-43D195877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2023-07-14T07:33:00Z</dcterms:created>
  <dcterms:modified xsi:type="dcterms:W3CDTF">2023-07-14T07:33:00Z</dcterms:modified>
</cp:coreProperties>
</file>