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15c6d2a6538a219db895f285d33b0ae3c8811"/>
    <w:p>
      <w:pPr>
        <w:pStyle w:val="Heading3"/>
      </w:pPr>
      <w:r>
        <w:t xml:space="preserve">Заключение по результатам публичных слушаний по «Проекту Градостроительного плана земельного участка (ГПЗУ) по адресу: ул. Маршала Катукова, вл. 8, для осуществления строительства культурно-досугового центра в районе Строгино»</w:t>
      </w:r>
    </w:p>
    <w:p>
      <w:pPr>
        <w:pStyle w:val="FirstParagraph"/>
      </w:pPr>
      <w:r>
        <w:t xml:space="preserve">10.06.2014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http://szao.mos.ru/public-hearings/detail/8987795.html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2025-04-15T09:56:58Z</dcterms:created>
  <dcterms:modified xsi:type="dcterms:W3CDTF">2025-04-15T09:56:58Z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