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bb5b41372e2b77054d9dd01f0981c6fcc3ccb"/>
    <w:p>
      <w:pPr>
        <w:pStyle w:val="Heading3"/>
      </w:pPr>
      <w:r>
        <w:t xml:space="preserve">Протокол по результатам публичных слушаний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Протокол по результатам публичных слушаний по «Проекту планировки коммунально-складской территории Строгино, ограниченной МКАД (между 62 км +50 м и 64 км+900 м), Таллинской улицей (до дома 26 по улице Кулакова), внутри квартала до пересечения с пр. пр. № 626 и пр. пр. № 120, северной границей Троице-Лыковского кладбища, ул. 2-я Лыковская, вдоль южной стороны Звенигородского проспекта до МКАД (62 км+50 м)»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2025-04-15T09:57:55Z</dcterms:created>
  <dcterms:modified xsi:type="dcterms:W3CDTF">2025-04-15T09:57:55Z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