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38156438dc50b31527f09c5fbc2c1bd5a9b0"/>
    <w:p>
      <w:pPr>
        <w:pStyle w:val="Heading3"/>
      </w:pPr>
      <w:r>
        <w:t xml:space="preserve">Заключение по результатам публичных слушаний по «Проекту межевания территории квартала, ограниченного Строгинским бульваром, Таллинской улицей, улицей Кулакова (район Строгино. СЗАО)»</w:t>
      </w:r>
    </w:p>
    <w:p>
      <w:pPr>
        <w:pStyle w:val="FirstParagraph"/>
      </w:pPr>
      <w:r>
        <w:t xml:space="preserve">02.12.2014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http://szao.mos.ru/public-hearings/detail/8987758.html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87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2025-04-15T09:56:56Z</dcterms:created>
  <dcterms:modified xsi:type="dcterms:W3CDTF">2025-04-15T09:56:56Z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