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7ae339038232796d64823aef3c535a5f07ac97"/>
    <w:p>
      <w:pPr>
        <w:pStyle w:val="Heading3"/>
      </w:pPr>
      <w:r>
        <w:t xml:space="preserve">Протокол по результатам публичных слушаний по «Проекту межевания территории квартала района Строгино, мкр. 14А, ограниченного улицей Таллинской, улицей Маршала Катукова, пр.пр. № 5433, пр.пр. № 114 (район Строгино, СЗАО)»</w:t>
      </w:r>
    </w:p>
    <w:p>
      <w:pPr>
        <w:pStyle w:val="FirstParagraph"/>
      </w:pPr>
      <w:r>
        <w:t xml:space="preserve">17.12.2014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http://szao.mos.ru/public-hearings/detail/8987710.html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77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ublic-hearings/detail/89877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2025-04-15T09:45:17Z</dcterms:created>
  <dcterms:modified xsi:type="dcterms:W3CDTF">2025-04-15T09:45:17Z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