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52f9cc547a4ac6c15754dcb63fe5f8f08cad34"/>
    <w:p>
      <w:pPr>
        <w:pStyle w:val="Heading3"/>
      </w:pPr>
      <w:r>
        <w:t xml:space="preserve">Протокол по результатам публичных слушаний по «Проекту межевания территории квартала, ограниченный улицей Исаковского, границей ООПТ «Москворецкий», Строгинским шоссе (район Строгино, СЗАО)»</w:t>
      </w:r>
    </w:p>
    <w:p>
      <w:pPr>
        <w:pStyle w:val="FirstParagraph"/>
      </w:pPr>
      <w:r>
        <w:t xml:space="preserve">01.04.2015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http://szao.mos.ru/public-hearings/detail/8987662.html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Северо-Западного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zao.mos.ru" TargetMode="External" /><Relationship Type="http://schemas.openxmlformats.org/officeDocument/2006/relationships/hyperlink" Id="rId20" Target="http://szao.mos.ru/public-hearings/detail/898766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zao.mos.ru" TargetMode="External" /><Relationship Type="http://schemas.openxmlformats.org/officeDocument/2006/relationships/hyperlink" Id="rId20" Target="http://szao.mos.ru/public-hearings/detail/898766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2025-04-15T09:45:14Z</dcterms:created>
  <dcterms:modified xsi:type="dcterms:W3CDTF">2025-04-15T09:45:14Z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