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feb68719b771f6e7bfabbb900b0a67e181b4e2"/>
    <w:p>
      <w:pPr>
        <w:pStyle w:val="Heading3"/>
      </w:pPr>
      <w:r>
        <w:t xml:space="preserve">Протокол по результатам публичных слушаний по «Проекту межевания квартала, ограниченного улицей Маршала Катукова, Строгинским бульваром, улицей Кулакова»</w:t>
      </w:r>
    </w:p>
    <w:p>
      <w:pPr>
        <w:pStyle w:val="FirstParagraph"/>
      </w:pPr>
      <w:r>
        <w:t xml:space="preserve">09.03.2017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http://szao.mos.ru/public-hearings/detail/8987615.html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ublic-hearings/detail/89876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ublic-hearings/detail/89876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2025-04-15T09:45:12Z</dcterms:created>
  <dcterms:modified xsi:type="dcterms:W3CDTF">2025-04-15T09:45:12Z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