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b85cdd74f1002493bd1f1e90de511c8b76fc8"/>
    <w:p>
      <w:pPr>
        <w:pStyle w:val="Heading3"/>
      </w:pPr>
      <w:r>
        <w:t xml:space="preserve">Протокол по «Проекту внесения изменений в правила землепользования и застройки города Москвы в отношении территории по адресу: ул. 2-я Лыковская, вл. 3, стр. 1 (кад. № 77:08:0013001:79), СЗАО».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2025-04-15T09:44:48Z</dcterms:created>
  <dcterms:modified xsi:type="dcterms:W3CDTF">2025-04-15T09:44:48Z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