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c019248925369c7d90a21e755d7d697070a8c3"/>
    <w:p>
      <w:pPr>
        <w:pStyle w:val="Heading3"/>
      </w:pPr>
      <w:r>
        <w:t xml:space="preserve">Заключение по «Проекту внесения изменений в правила землепользования и застройки города Москвы в отношении территории по адресу: г. Москва, ул. 1-я Лыковская, д. 111, стр. 1 (кад. № 77:08:0013008:3097), СЗАО»</w:t>
      </w:r>
    </w:p>
    <w:p>
      <w:pPr>
        <w:pStyle w:val="FirstParagraph"/>
      </w:pPr>
      <w:r>
        <w:t xml:space="preserve">28.11.2019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http://szao.mos.ru/public-hearings/detail/8987477.html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public-hearings/detail/898747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public-hearings/detail/898747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2025-04-15T09:43:31Z</dcterms:created>
  <dcterms:modified xsi:type="dcterms:W3CDTF">2025-04-15T09:43:31Z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