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14e90df6659d784df411555bbc873c4d5cd3c"/>
    <w:p>
      <w:pPr>
        <w:pStyle w:val="Heading3"/>
      </w:pPr>
      <w:r>
        <w:t xml:space="preserve">Свыше 600 квадратных метров резинового покрытия обезопасят детские площадки Покровского-Стрешнева</w:t>
      </w:r>
    </w:p>
    <w:p>
      <w:pPr>
        <w:pStyle w:val="FirstParagraph"/>
      </w:pPr>
      <w:r>
        <w:t xml:space="preserve">12.04.2016</w:t>
      </w:r>
    </w:p>
    <w:p>
      <w:pPr>
        <w:pStyle w:val="BodyText"/>
      </w:pPr>
      <w:r>
        <w:rPr>
          <w:iCs/>
          <w:i/>
          <w:bCs/>
          <w:b/>
        </w:rPr>
        <w:t xml:space="preserve">Свыше 600 квадратных метров резинового покрытия уложат на детских площадках Покровского-Стрешнева в этом году. Об этом рассказали в отделе жилищно-коммунального хозяйства и благоустройства управы района.</w:t>
      </w:r>
    </w:p>
    <w:p>
      <w:pPr>
        <w:pStyle w:val="BodyText"/>
      </w:pPr>
      <w:r>
        <w:t xml:space="preserve">- В рамках сезонных работ по благоустройству на дворовых территориях и школах будет проведен ремонт детских площадок. Кроме ремонта и установки игровых МАФов планируется укладка 655 кв. метров резинового покрытия для безопасности детей, - пояснили специалисты управы.</w:t>
      </w:r>
    </w:p>
    <w:p>
      <w:pPr>
        <w:pStyle w:val="BodyText"/>
      </w:pPr>
      <w:r>
        <w:t xml:space="preserve">Устройство резинового покрытия проведут на Волоколамском шоссе, Полесском проезде, Вишневой улице и Сосновой аллее.</w:t>
      </w:r>
    </w:p>
    <w:p>
      <w:pPr>
        <w:pStyle w:val="BodyText"/>
      </w:pPr>
      <w:r>
        <w:t xml:space="preserve">Напомним, работы по благоустройству района начались 1 апреля.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http://szao.mos.ru/presscenter/news/detail/2750895.html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27508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27508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2023-09-15T02:15:09Z</dcterms:created>
  <dcterms:modified xsi:type="dcterms:W3CDTF">2023-09-15T02:15:09Z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