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ce50b412ca9d4d124f148c6da33e4bccc5cb4"/>
    <w:p>
      <w:pPr>
        <w:pStyle w:val="Heading3"/>
      </w:pPr>
      <w:r>
        <w:t xml:space="preserve">Храм-«корабль» в неовизантийском стиле возведут в районе Куркино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15.10.2024. Стартовали масштабные работы по возведению храма великомученика Георгия Победоносца на 500 прихожан в районе Куркино.</w:t>
      </w:r>
    </w:p>
    <w:p>
      <w:pPr>
        <w:pStyle w:val="BodyText"/>
      </w:pPr>
      <w:r>
        <w:t xml:space="preserve">Проект выполнен в неовизантийском стиле, он гармонично впишется в архитектуру района. Комплекс будет также включать духовно-просветительский центр.</w:t>
      </w:r>
    </w:p>
    <w:p>
      <w:pPr>
        <w:pStyle w:val="BodyText"/>
      </w:pPr>
      <w:r>
        <w:t xml:space="preserve">«Храм возводится по типу «корабля» – вытянутой формы, с северо-запада на юго-восток. Над главным входом будет возвышаться колокольня со звонницей, что придаст зданию величественный вид. В храме также предусмотрены технические помещения в подземном этаже, что значительно повысит функциональность объекта. Высота здания до подкрестного яблока составит почти 35 метров, а до верха барабана – 29 метров», – рассказал депутат Государственной думы, советник мэра Москвы и советник Патриарха Московского и всея Руси Владимир Ресин.</w:t>
      </w:r>
    </w:p>
    <w:p>
      <w:pPr>
        <w:pStyle w:val="BodyText"/>
      </w:pPr>
      <w:r>
        <w:t xml:space="preserve">По его словам, строительство идет хорошими темпами благодаря использованию экономичных технологий и материалов, что позволило значительно ускорить работы.</w:t>
      </w:r>
    </w:p>
    <w:p>
      <w:pPr>
        <w:pStyle w:val="BodyText"/>
      </w:pPr>
      <w:r>
        <w:t xml:space="preserve">Храм великомученика Георгия Победоносца в районе Куркино станет не только важным религиозным объектом, но и социальным. Его строительство – это шаг к укреплению духовных основ и развитию социальной активности в районе, что особенно актуально в наше время для укрепления народного единства.</w:t>
      </w:r>
    </w:p>
    <w:p>
      <w:pPr>
        <w:pStyle w:val="BodyText"/>
      </w:pPr>
      <w:r>
        <w:t xml:space="preserve">Министр правительства Москвы, руководитель Департамента градостроительной политики Владислав Овчинский отметил, что работа по обеспечению ввода православных церквей и храмовых комплексов ведется ведомством с 2014 года по поручению попечительского совета «Поддержки строительства храмов города Москвы», сопредседателями которого являются мэр Москвы Сергей Собянин и Патриарх Московский и всея Руси Кирилл, и его рабочей группы.</w:t>
      </w:r>
    </w:p>
    <w:p>
      <w:pPr>
        <w:pStyle w:val="BodyText"/>
      </w:pPr>
      <w:r>
        <w:t xml:space="preserve">«Сегодня при содействии Департамента в реализации программы строительства православных храмов введено 112 храмов на территории города, в том числе 13 – на юго-востоке столицы», – уточнил Владислав Овчинский.</w:t>
      </w:r>
    </w:p>
    <w:p>
      <w:pPr>
        <w:pStyle w:val="BodyText"/>
      </w:pPr>
      <w:r>
        <w:rPr>
          <w:iCs/>
          <w:i/>
          <w:bCs/>
          <w:b/>
        </w:rPr>
        <w:t xml:space="preserve">Фото: Новосильцев Артур/Агентство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http://szao.mos.ru/presscenter/news/detail/12613119.html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613119.html" TargetMode="External" /><Relationship Type="http://schemas.openxmlformats.org/officeDocument/2006/relationships/hyperlink" Id="rId20" Target="https://www.mskagency.ru/photobank/8948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613119.html" TargetMode="External" /><Relationship Type="http://schemas.openxmlformats.org/officeDocument/2006/relationships/hyperlink" Id="rId20" Target="https://www.mskagency.ru/photobank/8948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2025-07-24T07:03:39Z</dcterms:created>
  <dcterms:modified xsi:type="dcterms:W3CDTF">2025-07-24T07:03:39Z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