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8c6664da2f8a8af23cf7b68a60b8fe23dd1fc"/>
    <w:p>
      <w:pPr>
        <w:pStyle w:val="Heading3"/>
      </w:pPr>
      <w:r>
        <w:t xml:space="preserve">Новая дорога свяжет Хорошёво-Мневники и Покровское-Стершнево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24.07.2024. Три новые трассы, включая дорогу на Северо-Западе столицы, построят по концессионным соглашениям.</w:t>
      </w:r>
    </w:p>
    <w:p>
      <w:pPr>
        <w:pStyle w:val="BodyText"/>
      </w:pPr>
      <w:r>
        <w:t xml:space="preserve">«Трассы снизят загруженность существующих дорог и улучшат транспортную доступность девяти районов города, где живут около 1,3 млн. человек», — написал Сергей Собянин в своём телеграм-канале.</w:t>
      </w:r>
    </w:p>
    <w:p>
      <w:pPr>
        <w:pStyle w:val="BodyText"/>
      </w:pPr>
      <w:r>
        <w:t xml:space="preserve">Одна из трёх магистралей свяжет Покровское-Стрешнево и застройку бывшего Тушинского аэродрома с Хорошёво-Мнёвниками в обход Волоколамского шоссе.</w:t>
      </w:r>
    </w:p>
    <w:p>
      <w:pPr>
        <w:pStyle w:val="BodyText"/>
      </w:pPr>
      <w:r>
        <w:t xml:space="preserve">Дорога позволит увеличить пропускную способность Волоколамского шоссе, улицы Свободы, Северо-Западной хорды, Ленинградского проспекта и ТТК.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http://szao.mos.ru/presscenter/news/detail/12490944.html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90944.html" TargetMode="External" /><Relationship Type="http://schemas.openxmlformats.org/officeDocument/2006/relationships/hyperlink" Id="rId20" Target="https://www.mskagency.ru/photobank/7715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490944.html" TargetMode="External" /><Relationship Type="http://schemas.openxmlformats.org/officeDocument/2006/relationships/hyperlink" Id="rId20" Target="https://www.mskagency.ru/photobank/7715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2025-08-05T23:29:15Z</dcterms:created>
  <dcterms:modified xsi:type="dcterms:W3CDTF">2025-08-05T23:29:15Z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