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2486f609932f39f56cb62e014a6a90c20ac496"/>
    <w:p>
      <w:pPr>
        <w:pStyle w:val="Heading3"/>
      </w:pPr>
      <w:r>
        <w:t xml:space="preserve">Московский экспортный центр расширил программу поддержки онлайн-торговли для столичных компаний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Московский экспортный центр (МЭЦ) расширил программу поддержки для экспортно ориентированных компаний: теперь столичные предприниматели смогут бесплатно запустить продажи на онлайн-площадках ExportHub и Tradekey. Финансирование размещения и продвижения товаров, а также консультационную поддержку в рамках программы МЭЦ берет на себя.</w:t>
      </w:r>
    </w:p>
    <w:p>
      <w:pPr>
        <w:pStyle w:val="BodyText"/>
      </w:pPr>
      <w:r>
        <w:t xml:space="preserve">«Заключение экспортного контракта гарантировано предпринимателям Москвы условиями участия в программе. Общее число таких маркетплейсов в программе МЭЦ с учетом вновь добавленных достигло 11», — рассказал руководитель Департамента предпринимательства и инновационного развития города Москвы Алексей Фурсин.</w:t>
      </w:r>
    </w:p>
    <w:p>
      <w:pPr>
        <w:pStyle w:val="BodyText"/>
      </w:pPr>
      <w:hyperlink r:id="rId20">
        <w:r>
          <w:rPr>
            <w:rStyle w:val="Hyperlink"/>
          </w:rPr>
          <w:t xml:space="preserve">Exporthub</w:t>
        </w:r>
      </w:hyperlink>
      <w:r>
        <w:t xml:space="preserve"> </w:t>
      </w:r>
      <w:r>
        <w:t xml:space="preserve">— международная В2В платформа, где продавцы могут размещать неограниченное количество позиций в самых разных отраслях: оборудование, комплектующие для морского, автомобильного и железнодорожного транспорта, продукты питания, средства личной гигиены и другие категории товаров. ExportHub объединяет 7 миллионов покупателей и продавцов по всему миру. Заявки на размещение принимаются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Tradekey</w:t>
        </w:r>
      </w:hyperlink>
      <w:r>
        <w:t xml:space="preserve"> </w:t>
      </w:r>
      <w:r>
        <w:t xml:space="preserve">— популярная B2B-площадка, на которой зарегистрированы девять миллионов пользователей. Она входит в ТОП-100 лидирующих и перспективных технологических компаний по версии Forbes. География запросов на платформе включает более 240 стран. Через Tradekey можно продавать одежду и аксессуары, средства для ухода и косметику, электронику, продукцию для медицинского обслуживания, сельского хозяйства, строительной деятельности, а также машиностроения, химической промышленности и металлургии.</w:t>
      </w:r>
      <w:r>
        <w:t xml:space="preserve"> </w:t>
      </w:r>
      <w:hyperlink r:id="rId23">
        <w:r>
          <w:rPr>
            <w:rStyle w:val="Hyperlink"/>
          </w:rPr>
          <w:t xml:space="preserve">Подать заявку</w:t>
        </w:r>
      </w:hyperlink>
      <w:r>
        <w:t xml:space="preserve"> </w:t>
      </w:r>
      <w:r>
        <w:t xml:space="preserve">можно по ссылке.</w:t>
      </w:r>
    </w:p>
    <w:p>
      <w:pPr>
        <w:pStyle w:val="BodyText"/>
      </w:pPr>
      <w:r>
        <w:t xml:space="preserve">Напомним, МЭЦ поддерживает размещение продукции и услуг столичных экспортеров более чем на 70 онлайн-платформах. Их полный список и условия подачи заявки опубликованы на</w:t>
      </w:r>
      <w:r>
        <w:t xml:space="preserve"> </w:t>
      </w:r>
      <w:hyperlink r:id="rId24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Московского экспортного центра.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http://szao.mos.ru/presscenter/news/detail/10350739.html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zao.mos.ru" TargetMode="External" /><Relationship Type="http://schemas.openxmlformats.org/officeDocument/2006/relationships/hyperlink" Id="rId25" Target="http://szao.mos.ru/presscenter/news/detail/10350739.html" TargetMode="External" /><Relationship Type="http://schemas.openxmlformats.org/officeDocument/2006/relationships/hyperlink" Id="rId21" Target="https://moscow-export.com/exporthub/" TargetMode="External" /><Relationship Type="http://schemas.openxmlformats.org/officeDocument/2006/relationships/hyperlink" Id="rId24" Target="https://moscow-export.com/online-export/" TargetMode="External" /><Relationship Type="http://schemas.openxmlformats.org/officeDocument/2006/relationships/hyperlink" Id="rId23" Target="https://moscow-export.com/tradekey/" TargetMode="External" /><Relationship Type="http://schemas.openxmlformats.org/officeDocument/2006/relationships/hyperlink" Id="rId20" Target="https://www.exporthub.com/" TargetMode="External" /><Relationship Type="http://schemas.openxmlformats.org/officeDocument/2006/relationships/hyperlink" Id="rId22" Target="https://www.tradekey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zao.mos.ru" TargetMode="External" /><Relationship Type="http://schemas.openxmlformats.org/officeDocument/2006/relationships/hyperlink" Id="rId25" Target="http://szao.mos.ru/presscenter/news/detail/10350739.html" TargetMode="External" /><Relationship Type="http://schemas.openxmlformats.org/officeDocument/2006/relationships/hyperlink" Id="rId21" Target="https://moscow-export.com/exporthub/" TargetMode="External" /><Relationship Type="http://schemas.openxmlformats.org/officeDocument/2006/relationships/hyperlink" Id="rId24" Target="https://moscow-export.com/online-export/" TargetMode="External" /><Relationship Type="http://schemas.openxmlformats.org/officeDocument/2006/relationships/hyperlink" Id="rId23" Target="https://moscow-export.com/tradekey/" TargetMode="External" /><Relationship Type="http://schemas.openxmlformats.org/officeDocument/2006/relationships/hyperlink" Id="rId20" Target="https://www.exporthub.com/" TargetMode="External" /><Relationship Type="http://schemas.openxmlformats.org/officeDocument/2006/relationships/hyperlink" Id="rId22" Target="https://www.tradekey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2025-04-11T09:00:28Z</dcterms:created>
  <dcterms:modified xsi:type="dcterms:W3CDTF">2025-04-11T09:00:28Z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