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0f09d9a99a417da74d6877aa910876e7ceb4c"/>
    <w:p>
      <w:pPr>
        <w:pStyle w:val="Heading3"/>
      </w:pPr>
      <w:r>
        <w:t xml:space="preserve">Мобильные пункты вакцинации животных откроют в Куркине 31 июля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Мобильные пункты бесплатной вакцинации животных против бешенства будут работать в Куркине 31 июля. Привить питомцев можно будет на выгульных площадках на ул. Воротынской, 16 и ул. Юровской, 95, корп. 3. Бесплатную вакцинацию будут проводить с 16.00 до 20.00. Об этом сообщили в комитете ветеринарии города Москвы.</w:t>
      </w:r>
    </w:p>
    <w:p>
      <w:pPr>
        <w:pStyle w:val="BodyText"/>
      </w:pPr>
      <w:r>
        <w:t xml:space="preserve">Вакцинация животных проводится отечественным препаратом «Рабикан».</w:t>
      </w:r>
    </w:p>
    <w:p>
      <w:pPr>
        <w:pStyle w:val="BodyText"/>
      </w:pPr>
      <w:r>
        <w:t xml:space="preserve">«К прививке допускаются только здоровые животные. Если питомец ослаблен, болеет или даже находится в стадии выздоровления, прививку необходимо перенести. За 10 дней до вакцинации животному рекомендуется дать противогельминтные препараты», — уточняется в сообщении.</w:t>
      </w:r>
    </w:p>
    <w:p>
      <w:pPr>
        <w:pStyle w:val="BodyText"/>
      </w:pPr>
      <w:r>
        <w:t xml:space="preserve">Нужно также помнить, что иммунитет после прививки вырабатывается в течение 14 дней. Поэтому вывозить животное на дачу или отпускать на улицу следует не раньше, чем через две недели после укола.</w:t>
      </w:r>
    </w:p>
    <w:p>
      <w:pPr>
        <w:pStyle w:val="BodyText"/>
      </w:pPr>
      <w:r>
        <w:t xml:space="preserve">Привить питомца можно также на станции по борьбе с болезнями животных Северо-Западного административного округа по адресу: Цветочный пр-д, д.2.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«Москва»/Андрей Никеричев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http://szao.mos.ru/presscenter/news/detail/10088094.html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088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088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2025-05-08T06:11:43Z</dcterms:created>
  <dcterms:modified xsi:type="dcterms:W3CDTF">2025-05-08T06:11:43Z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