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272109e6078d364976009590a7b5a8625e7f5"/>
    <w:p>
      <w:pPr>
        <w:pStyle w:val="Heading3"/>
      </w:pPr>
      <w:r>
        <w:t xml:space="preserve">Префект СЗАО вручил юбилейные медали, посвящённые 75-летию Победы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drawing>
          <wp:inline>
            <wp:extent cx="5334000" cy="35619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_local/resize_cache/6754277/b83ed85db8959bad333b01d487c09527/iblock/685/685dd7c23c9f2938e8b5e9c3dcf9280f/img_01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http://szao.mos.ru/prefektura_szao/prefekt/page-prefect/detail/8716243.html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716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716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2025-04-15T09:55:55Z</dcterms:created>
  <dcterms:modified xsi:type="dcterms:W3CDTF">2025-04-15T09:55:55Z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