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3145bdc50ee5a3351dc42e2e5d3929f9660b4"/>
    <w:p>
      <w:pPr>
        <w:pStyle w:val="Heading3"/>
      </w:pPr>
      <w:r>
        <w:t xml:space="preserve">В префектуре СЗАО наградили призеров окружных спартакиад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drawing>
          <wp:inline>
            <wp:extent cx="5334000" cy="57799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45e/img_31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79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2017 года в комплексном зачете проведения городских Спартакиад Северо-Западный округ занял первое общекомандное место в Москве. Об этом на совещании в префектуре СЗАО по подведению итогов недели рассказал руководитель окружного Центра физической культуры и спорта Вадим Богиев.</w:t>
      </w:r>
    </w:p>
    <w:p>
      <w:pPr>
        <w:pStyle w:val="BodyText"/>
      </w:pPr>
      <w:r>
        <w:t xml:space="preserve">- Окружные спартакиады охватывают все возрастные категории населения. По результатам наших спартакиад лучшие спортсмены представляют СЗАО на городских соревнованиях, - отметил Вадим Богиев.</w:t>
      </w:r>
    </w:p>
    <w:p>
      <w:pPr>
        <w:pStyle w:val="BodyText"/>
      </w:pPr>
      <w:r>
        <w:t xml:space="preserve">В ходе совещания префект округа Алексей Пашков отметил сразу три района, активно участвовавших и занимавших призовые места в окружных и городских соревнованиях. Район Покровское-Стрешнево стал третьим в комплексном зачете; серебро получил район Строгино, а почетное первое место занял район Северное Тушино.</w:t>
      </w:r>
    </w:p>
    <w:p>
      <w:pPr>
        <w:pStyle w:val="BodyText"/>
      </w:pPr>
      <w:r>
        <w:t xml:space="preserve">После торжественной части Вадим Богиев выступил с докладом о программах и задачах, реализуемых Центром физкультуры и спорта СЗАО в 2018 году.</w:t>
      </w:r>
    </w:p>
    <w:p>
      <w:pPr>
        <w:pStyle w:val="BodyText"/>
      </w:pPr>
      <w:r>
        <w:t xml:space="preserve">- В Центре работает более 250 физкультурно-оздоровительных групп, где бесплатно занимаются порядка 7,5 тысяч человек, - отметил Богиев. Также он добавил, что в 2018 году запланировано проведение более 270 спортивно-массовых мероприятий из них 33 городских и 238 окружных.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http://szao.mos.ru/prefektura_szao/prefekt/page-prefect/detail/7311801.html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311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fektura_szao/prefekt/page-prefect/detail/7311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2025-04-15T10:03:47Z</dcterms:created>
  <dcterms:modified xsi:type="dcterms:W3CDTF">2025-04-15T10:03:47Z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