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89ccdfb99badec864505e0c87c52dca2ee1fc"/>
    <w:p>
      <w:pPr>
        <w:pStyle w:val="Heading3"/>
      </w:pPr>
      <w:r>
        <w:t xml:space="preserve">В СЗАО прошла отчётная конференция «Единой России»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В рамках заседания руководитель окружного исполкома партии Евгений Анашкин представил отчет о работе за текущий год и наметил задачи на предстоящий период.</w:t>
      </w:r>
      <w:r>
        <w:br/>
      </w:r>
      <w:r>
        <w:br/>
      </w:r>
      <w:r>
        <w:t xml:space="preserve">Также были выбраны делегаты на Конференцию МГРО партии, а самых активных партийцев наградил префект СЗАО Алексей Пашков.</w:t>
      </w:r>
      <w:r>
        <w:br/>
      </w:r>
      <w:r>
        <w:br/>
      </w:r>
      <w:r>
        <w:t xml:space="preserve">Кроме того, члены партии приняли участие в ежегодной социальной акции "Коробка храбрости". Она проводится уже 12 год подряд и направлена на поддержку детей, находящихся на длительном лечении и реабилитации в медицинских учреждениях.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http://szao.mos.ru/organy_ispolnitelnoy_vlasti_i_mestnoe_samoupravlenie/prefektura_szao/prefekt/detail/12662781.html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662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662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2025-04-15T09:40:04Z</dcterms:created>
  <dcterms:modified xsi:type="dcterms:W3CDTF">2025-04-15T09:40:04Z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