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b419c1c3701c0403b630920cfe4081074ff4f"/>
    <w:p>
      <w:pPr>
        <w:pStyle w:val="Heading3"/>
      </w:pPr>
      <w:r>
        <w:t xml:space="preserve">В префектуре СЗАО наградили победителей городских соревнований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В префектуре СЗАО прошло награждение победителей общегородских соревнований нештатных формирований по обеспечению выполнения мероприятий по гражданской обороне (НФГО). Об этом информирует пресс-служба префектуры.</w:t>
      </w:r>
    </w:p>
    <w:p>
      <w:pPr>
        <w:pStyle w:val="BodyText"/>
      </w:pPr>
      <w:r>
        <w:t xml:space="preserve">Врио заместителя руководителя по гражданской обороне Департамента по делам гражданской обороны, чрезвычайным ситуациям и пожарной безопасности Дмитрий Колесников поздравил префекта СЗАО Алексея Пашкова с первым общекомандным призовым местом, отметив, что из девяти призовых мест пять «заслуженно достались представителям Северо-Западного округа».</w:t>
      </w:r>
    </w:p>
    <w:p>
      <w:pPr>
        <w:pStyle w:val="BodyText"/>
      </w:pPr>
      <w:r>
        <w:t xml:space="preserve">Дипломы за лучшее нештатное формирование по обеспечению выполнения мероприятий по гражданской обороне от руководителя Департамента Юрия Акимова были вручены сотрудникам ПАО «Радиофизика», ГБУ «Жилищник» районов Куркино и Митино.</w:t>
      </w:r>
    </w:p>
    <w:p>
      <w:pPr>
        <w:pStyle w:val="BlockText"/>
      </w:pPr>
      <w:r>
        <w:rPr>
          <w:iCs/>
          <w:i/>
        </w:rPr>
        <w:t xml:space="preserve">«Соревнования — это небольшая часть нашей большой совместной работы. У нас в округе хорошая традиция серьёзно, системно заниматься вопросами гражданской обороны для предотвращения чрезвычайных ситуаций», — подчеркнул Пашков, выразив благодарность участникам за высокие показатели на общегородских состязаниях.</w:t>
      </w:r>
    </w:p>
    <w:p>
      <w:pPr>
        <w:pStyle w:val="FirstParagraph"/>
      </w:pPr>
      <w:r>
        <w:t xml:space="preserve">Напомним, соревнования НФГО состоялись 27 мая. В них приняли участие 44 команды, свыше 200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2025-04-15T10:02:57Z</dcterms:created>
  <dcterms:modified xsi:type="dcterms:W3CDTF">2025-04-15T10:02:57Z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