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e60b275f40928500496f15fa38934d0a8ee23"/>
    <w:p>
      <w:pPr>
        <w:pStyle w:val="Heading3"/>
      </w:pPr>
      <w:r>
        <w:t xml:space="preserve">Новый центр физкультуры и спорта в СЗАО достроят в следующем году</w:t>
      </w:r>
    </w:p>
    <w:p>
      <w:pPr>
        <w:pStyle w:val="FirstParagraph"/>
      </w:pPr>
      <w:r>
        <w:t xml:space="preserve">17.09.2020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http://szao.mos.ru/media-icjsc/video/detail/9244638.html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244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zao.mos.ru" TargetMode="External" /><Relationship Type="http://schemas.openxmlformats.org/officeDocument/2006/relationships/hyperlink" Id="rId20" Target="http://szao.mos.ru/media-icjsc/video/detail/9244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2024-09-24T06:13:19Z</dcterms:created>
  <dcterms:modified xsi:type="dcterms:W3CDTF">2024-09-24T06:13:19Z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