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4efccac6e6ec6ab94763e768ebc31f159a8af"/>
    <w:p>
      <w:pPr>
        <w:pStyle w:val="Heading3"/>
      </w:pPr>
      <w:r>
        <w:t xml:space="preserve">"А сейчас это настоящий рай для всей семьи". Ирина Грачёва рассказала о том, как изменился бульвар Яна Райниса после благоустройства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http://szao.mos.ru/media-icjsc/video/detail/12511385.html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511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12511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2025-08-05T23:42:30Z</dcterms:created>
  <dcterms:modified xsi:type="dcterms:W3CDTF">2025-08-05T23:42:30Z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