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08d834c3a9c54fe87083ca20dff2d284c380a9"/>
    <w:p>
      <w:pPr>
        <w:pStyle w:val="Heading3"/>
      </w:pPr>
      <w:r>
        <w:t xml:space="preserve">Сергей Козлов рассказал о взаимодействии с жителями Куркино в рамках своей работы</w:t>
      </w:r>
    </w:p>
    <w:p>
      <w:pPr>
        <w:pStyle w:val="FirstParagraph"/>
      </w:pPr>
      <w:r>
        <w:t xml:space="preserve">08.08.2024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http://szao.mos.ru/media-icjsc/video/detail/12511379.html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1137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zao.mos.ru" TargetMode="External" /><Relationship Type="http://schemas.openxmlformats.org/officeDocument/2006/relationships/hyperlink" Id="rId20" Target="http://szao.mos.ru/media-icjsc/video/detail/1251137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2025-08-05T23:58:21Z</dcterms:created>
  <dcterms:modified xsi:type="dcterms:W3CDTF">2025-08-05T23:58:21Z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