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af5d5b0656b247e2d62c9a6530363ae489282b"/>
    <w:p>
      <w:pPr>
        <w:pStyle w:val="Heading3"/>
      </w:pPr>
      <w:r>
        <w:t xml:space="preserve">ОПОВЕЩЕНИЕ о начале общественных обсуждений по проекту внесения изменений в правила землепользования и застройки города Москвы в отношении территории по адресу: СЗАО, Митино, вблизи электродепо Митино (участок 3)</w:t>
      </w:r>
    </w:p>
    <w:p>
      <w:pPr>
        <w:pStyle w:val="FirstParagraph"/>
      </w:pPr>
      <w:r>
        <w:t xml:space="preserve">25.01.2022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http://szao.mos.ru/electronic-public-discussion/detail/10578862.html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Северо-Западного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zao.mos.ru" TargetMode="External" /><Relationship Type="http://schemas.openxmlformats.org/officeDocument/2006/relationships/hyperlink" Id="rId20" Target="http://szao.mos.ru/electronic-public-discussion/detail/1057886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zao.mos.ru" TargetMode="External" /><Relationship Type="http://schemas.openxmlformats.org/officeDocument/2006/relationships/hyperlink" Id="rId20" Target="http://szao.mos.ru/electronic-public-discussion/detail/1057886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2025-04-15T09:27:38Z</dcterms:created>
  <dcterms:modified xsi:type="dcterms:W3CDTF">2025-04-15T09:27:38Z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