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c8ba754d80429941098d57563cd31bcb4a9c31"/>
    <w:p>
      <w:pPr>
        <w:pStyle w:val="Heading3"/>
      </w:pPr>
      <w:r>
        <w:t xml:space="preserve">ОПОВЕЩЕНИЕ о начале общественных обсуждений по проекту планировки территории линейного объекта - «Подстанция 220/110/20/10 кВ «Герцево» с заходами ВЛ, заходы КЛ на подстанцию «Герцево»</w:t>
      </w:r>
    </w:p>
    <w:p>
      <w:pPr>
        <w:pStyle w:val="FirstParagraph"/>
      </w:pPr>
      <w:r>
        <w:t xml:space="preserve">25.01.2022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http://szao.mos.ru/electronic-public-discussion/detail/10578810.html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Северо-Западного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zao.mos.ru" TargetMode="External" /><Relationship Type="http://schemas.openxmlformats.org/officeDocument/2006/relationships/hyperlink" Id="rId20" Target="http://szao.mos.ru/electronic-public-discussion/detail/1057881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zao.mos.ru" TargetMode="External" /><Relationship Type="http://schemas.openxmlformats.org/officeDocument/2006/relationships/hyperlink" Id="rId20" Target="http://szao.mos.ru/electronic-public-discussion/detail/1057881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2025-04-15T09:27:41Z</dcterms:created>
  <dcterms:modified xsi:type="dcterms:W3CDTF">2025-04-15T09:27:41Z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